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Data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Data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63A5">
        <w:rPr>
          <w:b/>
          <w:sz w:val="28"/>
          <w:szCs w:val="28"/>
        </w:rPr>
        <w:t>Tuesday</w:t>
      </w:r>
      <w:r w:rsidR="00184D18">
        <w:rPr>
          <w:b/>
          <w:sz w:val="28"/>
          <w:szCs w:val="28"/>
        </w:rPr>
        <w:t xml:space="preserve">, </w:t>
      </w:r>
      <w:r w:rsidR="00CA5372">
        <w:rPr>
          <w:b/>
          <w:sz w:val="28"/>
          <w:szCs w:val="28"/>
        </w:rPr>
        <w:t>July 21</w:t>
      </w:r>
      <w:r w:rsidR="000163A5">
        <w:rPr>
          <w:b/>
          <w:sz w:val="28"/>
          <w:szCs w:val="28"/>
        </w:rPr>
        <w:t>, 2015</w:t>
      </w:r>
    </w:p>
    <w:p w:rsidR="002123DA" w:rsidRDefault="00CA5372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 – 4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A54F2E" w:rsidRDefault="00415D27" w:rsidP="00ED6B25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Frank Tabatabaee</w:t>
      </w:r>
      <w:r w:rsidRPr="0090240E">
        <w:rPr>
          <w:b/>
        </w:rPr>
        <w:tab/>
      </w:r>
      <w:r w:rsidRPr="0090240E">
        <w:rPr>
          <w:b/>
        </w:rPr>
        <w:t>FDOT Central Office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Gabe Matthews</w:t>
      </w:r>
      <w:r w:rsidRPr="0090240E">
        <w:rPr>
          <w:b/>
        </w:rPr>
        <w:tab/>
      </w:r>
      <w:r w:rsidRPr="0090240E">
        <w:rPr>
          <w:b/>
        </w:rPr>
        <w:t>FDOT Central Office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Thomas Hill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FDOT Central Office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Hui Zhao</w:t>
      </w:r>
      <w:r w:rsidRPr="0090240E">
        <w:rPr>
          <w:b/>
        </w:rPr>
        <w:t xml:space="preserve"> 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FDOT District 4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Danny Lamb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FDOT District 7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Gary Kramer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West Florida RPC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 xml:space="preserve">Paul Van Buskirk, </w:t>
      </w:r>
      <w:r w:rsidRPr="0090240E">
        <w:rPr>
          <w:b/>
        </w:rPr>
        <w:tab/>
      </w:r>
      <w:r w:rsidRPr="0090240E">
        <w:rPr>
          <w:b/>
        </w:rPr>
        <w:t>Van Buskirk, Ryffel &amp; Assoc.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Richard Ranck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Hillsborough County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Elaine Martino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Martino Planning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Jeanette Berk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HNTB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Paul Flavien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Broward MPO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Krishnan Viswanathan</w:t>
      </w:r>
      <w:r w:rsidRPr="0090240E">
        <w:rPr>
          <w:b/>
        </w:rPr>
        <w:tab/>
      </w:r>
      <w:r w:rsidRPr="0090240E">
        <w:rPr>
          <w:b/>
        </w:rPr>
        <w:t>CDM Smith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Daniel Beaty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Atkins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Daniel Miller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RK&amp;K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Danyu Shi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BCC Engineering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Steve Infanti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Tindale-Oliver &amp; Associates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Stephen Lawe</w:t>
      </w:r>
      <w:r w:rsidRPr="0090240E">
        <w:rPr>
          <w:b/>
        </w:rPr>
        <w:tab/>
      </w:r>
      <w:r w:rsidRPr="0090240E">
        <w:rPr>
          <w:b/>
        </w:rPr>
        <w:tab/>
      </w:r>
      <w:r w:rsidRPr="0090240E">
        <w:rPr>
          <w:b/>
        </w:rPr>
        <w:t>RSG</w:t>
      </w:r>
    </w:p>
    <w:p w:rsidR="00CA5372" w:rsidRPr="0090240E" w:rsidRDefault="00CA5372" w:rsidP="0090240E">
      <w:pPr>
        <w:pStyle w:val="NoSpacing"/>
        <w:rPr>
          <w:b/>
        </w:rPr>
      </w:pPr>
      <w:r w:rsidRPr="0090240E">
        <w:rPr>
          <w:b/>
        </w:rPr>
        <w:t>Heather Lupton</w:t>
      </w:r>
      <w:r w:rsidRPr="0090240E">
        <w:rPr>
          <w:b/>
        </w:rPr>
        <w:tab/>
      </w:r>
      <w:r w:rsidR="0090240E" w:rsidRPr="0090240E">
        <w:rPr>
          <w:b/>
        </w:rPr>
        <w:tab/>
      </w:r>
      <w:r w:rsidRPr="0090240E">
        <w:rPr>
          <w:b/>
        </w:rPr>
        <w:t>AECOM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CA5372" w:rsidRPr="007D2475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lastRenderedPageBreak/>
        <w:t xml:space="preserve">Gary Kramer </w:t>
      </w:r>
      <w:r w:rsidRPr="007D2475">
        <w:rPr>
          <w:rFonts w:ascii="Garamond" w:hAnsi="Garamond" w:cstheme="minorHAnsi"/>
          <w:sz w:val="24"/>
        </w:rPr>
        <w:t xml:space="preserve">began the meeting. – </w:t>
      </w:r>
      <w:r>
        <w:rPr>
          <w:rFonts w:ascii="Garamond" w:hAnsi="Garamond" w:cstheme="minorHAnsi"/>
          <w:sz w:val="24"/>
        </w:rPr>
        <w:t>3:05pm</w:t>
      </w:r>
    </w:p>
    <w:p w:rsidR="00CA5372" w:rsidRPr="001F5105" w:rsidRDefault="00CA5372" w:rsidP="00CA5372">
      <w:pPr>
        <w:spacing w:after="0" w:line="240" w:lineRule="auto"/>
      </w:pPr>
    </w:p>
    <w:p w:rsidR="00CA5372" w:rsidRPr="00F35842" w:rsidRDefault="00CA5372" w:rsidP="009942EF">
      <w:pPr>
        <w:pStyle w:val="Heading2"/>
        <w:spacing w:before="0"/>
        <w:rPr>
          <w:rFonts w:asciiTheme="minorHAnsi" w:hAnsiTheme="minorHAnsi" w:cstheme="minorHAnsi"/>
          <w:b/>
          <w:color w:val="auto"/>
          <w:sz w:val="24"/>
        </w:rPr>
      </w:pPr>
      <w:r w:rsidRPr="00F35842">
        <w:rPr>
          <w:rFonts w:asciiTheme="minorHAnsi" w:hAnsiTheme="minorHAnsi" w:cstheme="minorHAnsi"/>
          <w:b/>
          <w:color w:val="auto"/>
          <w:sz w:val="24"/>
        </w:rPr>
        <w:t>Items Identified at Previous Meeting</w:t>
      </w:r>
    </w:p>
    <w:p w:rsidR="00105E9C" w:rsidRPr="00105E9C" w:rsidRDefault="00CA5372" w:rsidP="00105E9C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 w:rsidRPr="00172983">
        <w:rPr>
          <w:rFonts w:ascii="Garamond" w:hAnsi="Garamond" w:cstheme="minorHAnsi"/>
          <w:sz w:val="24"/>
        </w:rPr>
        <w:t>The following five items were selected as potential items to present before the Model Task Force.</w:t>
      </w:r>
    </w:p>
    <w:p w:rsidR="00CA5372" w:rsidRPr="00387CB0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Standard Data Repository Website for Information Sharing</w:t>
      </w:r>
    </w:p>
    <w:p w:rsidR="00CA5372" w:rsidRPr="00106632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 xml:space="preserve">Original thoughts were to have a website </w:t>
      </w:r>
      <w:r w:rsidR="00E44344">
        <w:rPr>
          <w:rFonts w:ascii="Garamond" w:hAnsi="Garamond" w:cstheme="minorHAnsi"/>
          <w:sz w:val="24"/>
        </w:rPr>
        <w:t>that has inventory list of all</w:t>
      </w:r>
      <w:r>
        <w:rPr>
          <w:rFonts w:ascii="Garamond" w:hAnsi="Garamond" w:cstheme="minorHAnsi"/>
          <w:sz w:val="24"/>
        </w:rPr>
        <w:t xml:space="preserve"> data available</w:t>
      </w:r>
      <w:r w:rsidR="00CD118A">
        <w:rPr>
          <w:rFonts w:ascii="Garamond" w:hAnsi="Garamond" w:cstheme="minorHAnsi"/>
          <w:sz w:val="24"/>
        </w:rPr>
        <w:t xml:space="preserve"> and in the works</w:t>
      </w:r>
      <w:r>
        <w:rPr>
          <w:rFonts w:ascii="Garamond" w:hAnsi="Garamond" w:cstheme="minorHAnsi"/>
          <w:sz w:val="24"/>
        </w:rPr>
        <w:t xml:space="preserve"> for modeling.</w:t>
      </w:r>
    </w:p>
    <w:p w:rsidR="00CA5372" w:rsidRPr="007B5F28" w:rsidRDefault="00E44344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It could list of</w:t>
      </w:r>
      <w:r w:rsidR="00CA5372">
        <w:rPr>
          <w:rFonts w:ascii="Garamond" w:hAnsi="Garamond" w:cstheme="minorHAnsi"/>
          <w:sz w:val="24"/>
        </w:rPr>
        <w:t xml:space="preserve"> </w:t>
      </w:r>
      <w:r>
        <w:rPr>
          <w:rFonts w:ascii="Garamond" w:hAnsi="Garamond" w:cstheme="minorHAnsi"/>
          <w:sz w:val="24"/>
        </w:rPr>
        <w:t>past</w:t>
      </w:r>
      <w:r w:rsidR="007B5F28">
        <w:rPr>
          <w:rFonts w:ascii="Garamond" w:hAnsi="Garamond" w:cstheme="minorHAnsi"/>
          <w:sz w:val="24"/>
        </w:rPr>
        <w:t xml:space="preserve"> data purchases</w:t>
      </w:r>
      <w:r>
        <w:rPr>
          <w:rFonts w:ascii="Garamond" w:hAnsi="Garamond" w:cstheme="minorHAnsi"/>
          <w:sz w:val="24"/>
        </w:rPr>
        <w:t>, data layout, coverage periods, purchase date,</w:t>
      </w:r>
      <w:r w:rsidR="007B5F28">
        <w:rPr>
          <w:rFonts w:ascii="Garamond" w:hAnsi="Garamond" w:cstheme="minorHAnsi"/>
          <w:sz w:val="24"/>
        </w:rPr>
        <w:t xml:space="preserve"> data holder</w:t>
      </w:r>
      <w:r>
        <w:rPr>
          <w:rFonts w:ascii="Garamond" w:hAnsi="Garamond" w:cstheme="minorHAnsi"/>
          <w:sz w:val="24"/>
        </w:rPr>
        <w:t xml:space="preserve"> contact email address</w:t>
      </w:r>
      <w:r w:rsidR="007B5F28">
        <w:rPr>
          <w:rFonts w:ascii="Garamond" w:hAnsi="Garamond" w:cstheme="minorHAnsi"/>
          <w:sz w:val="24"/>
        </w:rPr>
        <w:t xml:space="preserve">, </w:t>
      </w:r>
      <w:r w:rsidR="007B5F28">
        <w:rPr>
          <w:rFonts w:ascii="Garamond" w:hAnsi="Garamond" w:cstheme="minorHAnsi"/>
          <w:sz w:val="24"/>
        </w:rPr>
        <w:t>vendor name</w:t>
      </w:r>
      <w:r w:rsidR="007B5F28">
        <w:rPr>
          <w:rFonts w:ascii="Garamond" w:hAnsi="Garamond" w:cstheme="minorHAnsi"/>
          <w:sz w:val="24"/>
        </w:rPr>
        <w:t xml:space="preserve"> and link to the vendors web site for further information</w:t>
      </w:r>
      <w:r>
        <w:rPr>
          <w:rFonts w:ascii="Garamond" w:hAnsi="Garamond" w:cstheme="minorHAnsi"/>
          <w:sz w:val="24"/>
        </w:rPr>
        <w:t>.</w:t>
      </w:r>
    </w:p>
    <w:p w:rsidR="007B5F28" w:rsidRPr="00106632" w:rsidRDefault="007B5F28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It could also list of data being considered for purchase (What’s in the pipeline?)</w:t>
      </w:r>
    </w:p>
    <w:p w:rsidR="00CA5372" w:rsidRPr="00106632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 xml:space="preserve">This could provide </w:t>
      </w:r>
      <w:r w:rsidR="00914FD6">
        <w:rPr>
          <w:rFonts w:ascii="Garamond" w:hAnsi="Garamond" w:cstheme="minorHAnsi"/>
          <w:sz w:val="24"/>
        </w:rPr>
        <w:t>us</w:t>
      </w:r>
      <w:r w:rsidR="00E44344">
        <w:rPr>
          <w:rFonts w:ascii="Garamond" w:hAnsi="Garamond" w:cstheme="minorHAnsi"/>
          <w:sz w:val="24"/>
        </w:rPr>
        <w:t xml:space="preserve"> with information about</w:t>
      </w:r>
      <w:r>
        <w:rPr>
          <w:rFonts w:ascii="Garamond" w:hAnsi="Garamond" w:cstheme="minorHAnsi"/>
          <w:sz w:val="24"/>
        </w:rPr>
        <w:t xml:space="preserve"> </w:t>
      </w:r>
      <w:r w:rsidR="00E44344">
        <w:rPr>
          <w:rFonts w:ascii="Garamond" w:hAnsi="Garamond" w:cstheme="minorHAnsi"/>
          <w:sz w:val="24"/>
        </w:rPr>
        <w:t xml:space="preserve">the data and </w:t>
      </w:r>
      <w:r>
        <w:rPr>
          <w:rFonts w:ascii="Garamond" w:hAnsi="Garamond" w:cstheme="minorHAnsi"/>
          <w:sz w:val="24"/>
        </w:rPr>
        <w:t>who they sh</w:t>
      </w:r>
      <w:r w:rsidR="00E44344">
        <w:rPr>
          <w:rFonts w:ascii="Garamond" w:hAnsi="Garamond" w:cstheme="minorHAnsi"/>
          <w:sz w:val="24"/>
        </w:rPr>
        <w:t>ould contact to acquire more information about the data and the data itself</w:t>
      </w:r>
      <w:r>
        <w:rPr>
          <w:rFonts w:ascii="Garamond" w:hAnsi="Garamond" w:cstheme="minorHAnsi"/>
          <w:sz w:val="24"/>
        </w:rPr>
        <w:t>.</w:t>
      </w:r>
      <w:r w:rsidR="00914FD6">
        <w:rPr>
          <w:rFonts w:ascii="Garamond" w:hAnsi="Garamond" w:cstheme="minorHAnsi"/>
          <w:sz w:val="24"/>
        </w:rPr>
        <w:t xml:space="preserve"> It could also help us to be much more informative and not miss the critical data</w:t>
      </w:r>
      <w:r w:rsidR="00B52DBB">
        <w:rPr>
          <w:rFonts w:ascii="Garamond" w:hAnsi="Garamond" w:cstheme="minorHAnsi"/>
          <w:sz w:val="24"/>
        </w:rPr>
        <w:t xml:space="preserve"> element</w:t>
      </w:r>
      <w:r w:rsidR="00914FD6">
        <w:rPr>
          <w:rFonts w:ascii="Garamond" w:hAnsi="Garamond" w:cstheme="minorHAnsi"/>
          <w:sz w:val="24"/>
        </w:rPr>
        <w:t xml:space="preserve"> we need as part of data purchasing negotiation, agreements with the vendor regarding the data sharing, etc. not to mention duplication/</w:t>
      </w:r>
      <w:bookmarkStart w:id="0" w:name="_GoBack"/>
      <w:bookmarkEnd w:id="0"/>
      <w:r w:rsidR="00914FD6">
        <w:rPr>
          <w:rFonts w:ascii="Garamond" w:hAnsi="Garamond" w:cstheme="minorHAnsi"/>
          <w:sz w:val="24"/>
        </w:rPr>
        <w:t xml:space="preserve">overlapping effort avoidance. </w:t>
      </w:r>
    </w:p>
    <w:p w:rsidR="00CA5372" w:rsidRPr="004B4985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There are many issues with private data use agreements with companies that makes data sharing difficult</w:t>
      </w:r>
      <w:r w:rsidR="00914FD6">
        <w:rPr>
          <w:rFonts w:ascii="Garamond" w:hAnsi="Garamond" w:cstheme="minorHAnsi"/>
          <w:sz w:val="24"/>
        </w:rPr>
        <w:t xml:space="preserve"> to implement on an automated fashion. </w:t>
      </w:r>
    </w:p>
    <w:p w:rsidR="00CA5372" w:rsidRPr="00723B47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We need to be able to share</w:t>
      </w:r>
      <w:r w:rsidR="00B52DBB">
        <w:rPr>
          <w:rFonts w:ascii="Garamond" w:hAnsi="Garamond" w:cstheme="minorHAnsi"/>
          <w:sz w:val="24"/>
        </w:rPr>
        <w:t xml:space="preserve"> and </w:t>
      </w:r>
      <w:r w:rsidR="00B52DBB" w:rsidRPr="00B52DBB">
        <w:rPr>
          <w:rFonts w:ascii="Garamond" w:hAnsi="Garamond" w:cstheme="minorHAnsi"/>
          <w:sz w:val="24"/>
          <w:u w:val="single"/>
        </w:rPr>
        <w:t>post</w:t>
      </w:r>
      <w:r>
        <w:rPr>
          <w:rFonts w:ascii="Garamond" w:hAnsi="Garamond" w:cstheme="minorHAnsi"/>
          <w:sz w:val="24"/>
        </w:rPr>
        <w:t xml:space="preserve"> information about the data</w:t>
      </w:r>
      <w:r w:rsidR="00E44344">
        <w:rPr>
          <w:rFonts w:ascii="Garamond" w:hAnsi="Garamond" w:cstheme="minorHAnsi"/>
          <w:sz w:val="24"/>
        </w:rPr>
        <w:t xml:space="preserve"> </w:t>
      </w:r>
      <w:r w:rsidR="00E44344">
        <w:rPr>
          <w:rFonts w:ascii="Garamond" w:hAnsi="Garamond" w:cstheme="minorHAnsi"/>
          <w:sz w:val="24"/>
        </w:rPr>
        <w:t xml:space="preserve">(metadata) </w:t>
      </w:r>
      <w:r w:rsidR="00B52DBB">
        <w:rPr>
          <w:rFonts w:ascii="Garamond" w:hAnsi="Garamond" w:cstheme="minorHAnsi"/>
          <w:sz w:val="24"/>
        </w:rPr>
        <w:t>considered for purchasing</w:t>
      </w:r>
      <w:r>
        <w:rPr>
          <w:rFonts w:ascii="Garamond" w:hAnsi="Garamond" w:cstheme="minorHAnsi"/>
          <w:sz w:val="24"/>
        </w:rPr>
        <w:t>.</w:t>
      </w:r>
      <w:r w:rsidR="00B52DBB">
        <w:rPr>
          <w:rFonts w:ascii="Garamond" w:hAnsi="Garamond" w:cstheme="minorHAnsi"/>
          <w:sz w:val="24"/>
        </w:rPr>
        <w:t xml:space="preserve"> This will help us gain feedback from the data committee and others interested in the data. </w:t>
      </w:r>
    </w:p>
    <w:p w:rsidR="00CA5372" w:rsidRPr="008D5AA0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 title may need to be rephrased to read something along</w:t>
      </w:r>
      <w:r w:rsidR="00914FD6">
        <w:rPr>
          <w:rFonts w:ascii="Garamond" w:hAnsi="Garamond" w:cstheme="minorHAnsi"/>
          <w:sz w:val="24"/>
        </w:rPr>
        <w:t xml:space="preserve"> the lines of “Modeling </w:t>
      </w:r>
      <w:r w:rsidR="00070307">
        <w:rPr>
          <w:rFonts w:ascii="Garamond" w:hAnsi="Garamond" w:cstheme="minorHAnsi"/>
          <w:sz w:val="24"/>
        </w:rPr>
        <w:t>M</w:t>
      </w:r>
      <w:r w:rsidR="0056004A">
        <w:rPr>
          <w:rFonts w:ascii="Garamond" w:hAnsi="Garamond" w:cstheme="minorHAnsi"/>
          <w:sz w:val="24"/>
        </w:rPr>
        <w:t>eta</w:t>
      </w:r>
      <w:r w:rsidR="00070307">
        <w:rPr>
          <w:rFonts w:ascii="Garamond" w:hAnsi="Garamond" w:cstheme="minorHAnsi"/>
          <w:sz w:val="24"/>
        </w:rPr>
        <w:t>data I</w:t>
      </w:r>
      <w:r w:rsidR="00914FD6">
        <w:rPr>
          <w:rFonts w:ascii="Garamond" w:hAnsi="Garamond" w:cstheme="minorHAnsi"/>
          <w:sz w:val="24"/>
        </w:rPr>
        <w:t>nventory</w:t>
      </w:r>
      <w:r w:rsidR="00070307">
        <w:rPr>
          <w:rFonts w:ascii="Garamond" w:hAnsi="Garamond" w:cstheme="minorHAnsi"/>
          <w:sz w:val="24"/>
        </w:rPr>
        <w:t xml:space="preserve"> (MMI)</w:t>
      </w:r>
      <w:r w:rsidR="0056004A">
        <w:rPr>
          <w:rFonts w:ascii="Garamond" w:hAnsi="Garamond" w:cstheme="minorHAnsi"/>
          <w:sz w:val="24"/>
        </w:rPr>
        <w:t>, Statewide, Regional and Local”</w:t>
      </w:r>
      <w:r>
        <w:rPr>
          <w:rFonts w:ascii="Garamond" w:hAnsi="Garamond" w:cstheme="minorHAnsi"/>
          <w:sz w:val="24"/>
        </w:rPr>
        <w:t xml:space="preserve">. </w:t>
      </w:r>
    </w:p>
    <w:p w:rsidR="00CA5372" w:rsidRPr="00E823A9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Cell Phone Data Use for Household Travel Surveys</w:t>
      </w:r>
    </w:p>
    <w:p w:rsidR="00CA5372" w:rsidRPr="00E823A9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There are concerns with how many older adults have smart phones.</w:t>
      </w:r>
    </w:p>
    <w:p w:rsidR="00CA5372" w:rsidRPr="00C80F53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There are also concerns about cell phone coverage within the rural areas.</w:t>
      </w:r>
    </w:p>
    <w:p w:rsidR="00CA5372" w:rsidRPr="008C31BB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Investigate Different Companies for Employment Data</w:t>
      </w:r>
    </w:p>
    <w:p w:rsidR="00CA5372" w:rsidRPr="007A099C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Employment data is typically acquired every five years for LRTP updates.</w:t>
      </w:r>
    </w:p>
    <w:p w:rsidR="00CA5372" w:rsidRPr="008E21A9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How often should FDOT acquire the InfoGroup data?</w:t>
      </w:r>
    </w:p>
    <w:p w:rsidR="00CA5372" w:rsidRPr="00B0113E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It will be purchased this year, but do we need to buy it every year?</w:t>
      </w:r>
    </w:p>
    <w:p w:rsidR="00CA5372" w:rsidRPr="008E21A9" w:rsidRDefault="00CA5372" w:rsidP="00CA5372">
      <w:pPr>
        <w:pStyle w:val="ListParagraph"/>
        <w:numPr>
          <w:ilvl w:val="4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For District 7, every five years is good unless they go into non-attainment.</w:t>
      </w:r>
    </w:p>
    <w:p w:rsidR="00CA5372" w:rsidRPr="008E21A9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Do you get requests for InfoGroup data that extends beyond modeling?</w:t>
      </w:r>
    </w:p>
    <w:p w:rsidR="00CA5372" w:rsidRPr="00C80F53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Are there other sources that provide the same data at a different cost?</w:t>
      </w:r>
    </w:p>
    <w:p w:rsidR="00CA5372" w:rsidRPr="0083716C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Continue to Research Different Sources for Freight Data</w:t>
      </w:r>
    </w:p>
    <w:p w:rsidR="00CA5372" w:rsidRPr="00BF7357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There is an NCFRP report coming out that may be a useful tool in identifying freight data sources.</w:t>
      </w:r>
    </w:p>
    <w:p w:rsidR="00CA5372" w:rsidRPr="00831FD3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Could be a good starting point.</w:t>
      </w:r>
    </w:p>
    <w:p w:rsidR="00CA5372" w:rsidRPr="009942EF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File Structure Consistency Throughout the State</w:t>
      </w:r>
    </w:p>
    <w:p w:rsidR="00CA5372" w:rsidRPr="00F35842" w:rsidRDefault="00CA5372" w:rsidP="00CA5372">
      <w:pPr>
        <w:spacing w:after="0" w:line="240" w:lineRule="auto"/>
        <w:rPr>
          <w:rFonts w:cstheme="minorHAnsi"/>
          <w:b/>
          <w:sz w:val="24"/>
        </w:rPr>
      </w:pPr>
      <w:r w:rsidRPr="00F35842">
        <w:rPr>
          <w:rFonts w:cstheme="minorHAnsi"/>
          <w:b/>
          <w:sz w:val="24"/>
        </w:rPr>
        <w:t xml:space="preserve">Action Item: </w:t>
      </w:r>
    </w:p>
    <w:p w:rsidR="00CA5372" w:rsidRPr="00F35842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</w:rPr>
      </w:pPr>
      <w:r w:rsidRPr="00F35842">
        <w:rPr>
          <w:rFonts w:cstheme="minorHAnsi"/>
          <w:b/>
          <w:sz w:val="24"/>
        </w:rPr>
        <w:t>Hold another meeting to prioritize these items for the next Model Task Force meeting.</w:t>
      </w:r>
    </w:p>
    <w:p w:rsidR="00CA5372" w:rsidRPr="006D20DA" w:rsidRDefault="00CA5372" w:rsidP="00CA5372">
      <w:pPr>
        <w:spacing w:after="0" w:line="240" w:lineRule="auto"/>
      </w:pPr>
    </w:p>
    <w:p w:rsidR="00CA5372" w:rsidRPr="009942EF" w:rsidRDefault="00CA5372" w:rsidP="009942EF">
      <w:pPr>
        <w:pStyle w:val="Heading2"/>
        <w:spacing w:before="0"/>
        <w:rPr>
          <w:rFonts w:cstheme="minorHAnsi"/>
          <w:b/>
          <w:color w:val="auto"/>
          <w:sz w:val="24"/>
        </w:rPr>
      </w:pPr>
      <w:r w:rsidRPr="009942EF">
        <w:rPr>
          <w:rFonts w:cstheme="minorHAnsi"/>
          <w:b/>
          <w:color w:val="auto"/>
          <w:sz w:val="24"/>
        </w:rPr>
        <w:lastRenderedPageBreak/>
        <w:t>Data Needs</w:t>
      </w:r>
    </w:p>
    <w:p w:rsidR="00CA5372" w:rsidRPr="00642351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Create a framework within the data committee where everyone can fit in to be used as a guidepost for the committee.</w:t>
      </w:r>
    </w:p>
    <w:p w:rsidR="00CA5372" w:rsidRPr="00642351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Identify Modeling Needs</w:t>
      </w:r>
    </w:p>
    <w:p w:rsidR="00CA5372" w:rsidRPr="00642351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Identifying what we need and what we would like to have in terms of model data.</w:t>
      </w:r>
    </w:p>
    <w:p w:rsidR="00CA5372" w:rsidRPr="00642351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Identify Existing Data Sources</w:t>
      </w:r>
    </w:p>
    <w:p w:rsidR="00CA5372" w:rsidRPr="00642351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California has a centralized data repository, but some private sources are not available.</w:t>
      </w:r>
    </w:p>
    <w:p w:rsidR="00CA5372" w:rsidRPr="00642351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For private sources, individuals can request the data.</w:t>
      </w:r>
    </w:p>
    <w:p w:rsidR="00CA5372" w:rsidRPr="00CF5AC6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Data Collection</w:t>
      </w:r>
    </w:p>
    <w:p w:rsidR="00CA5372" w:rsidRPr="00CF5AC6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Data Orientation and Processing</w:t>
      </w:r>
    </w:p>
    <w:p w:rsidR="00CA5372" w:rsidRPr="00642351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Once we have existing data, can we orient it to different opportunities?</w:t>
      </w:r>
    </w:p>
    <w:p w:rsidR="00CA5372" w:rsidRPr="00642351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Data Awareness and Dissemination</w:t>
      </w:r>
    </w:p>
    <w:p w:rsidR="00CA5372" w:rsidRPr="00CF5AC6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We have multiple methods to raise awareness.</w:t>
      </w:r>
    </w:p>
    <w:p w:rsidR="00CA5372" w:rsidRPr="00642351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Ex. Model Task Force, FDOT, Clearinghouse News</w:t>
      </w:r>
    </w:p>
    <w:p w:rsidR="00CA5372" w:rsidRPr="00CF5AC6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 xml:space="preserve">Clearinghouse for data dissemination. </w:t>
      </w:r>
    </w:p>
    <w:p w:rsidR="00CA5372" w:rsidRPr="009879F9" w:rsidRDefault="00CA5372" w:rsidP="00CA5372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Ex. FSUTMS Online, FGDL</w:t>
      </w:r>
    </w:p>
    <w:p w:rsidR="00CA5372" w:rsidRPr="009879F9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Data Presentation</w:t>
      </w:r>
    </w:p>
    <w:p w:rsidR="00CA5372" w:rsidRPr="002D043B" w:rsidRDefault="00CA5372" w:rsidP="00CA5372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How do we output the data from the model to look good?</w:t>
      </w:r>
    </w:p>
    <w:p w:rsidR="00CA5372" w:rsidRPr="002D043B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The FSUTMS website is currently undergoing updates to its look and content.</w:t>
      </w:r>
    </w:p>
    <w:p w:rsidR="00CA5372" w:rsidRPr="001416A9" w:rsidRDefault="00CA5372" w:rsidP="00CA5372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sz w:val="24"/>
        </w:rPr>
        <w:t>We should have dates for when the data has been posted and as of what date is it current.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CA5372" w:rsidRPr="009942EF" w:rsidRDefault="00CA5372" w:rsidP="00CA5372">
      <w:pPr>
        <w:pStyle w:val="Heading2"/>
        <w:spacing w:before="0"/>
        <w:rPr>
          <w:rFonts w:cstheme="minorHAnsi"/>
          <w:b/>
          <w:color w:val="auto"/>
          <w:sz w:val="24"/>
        </w:rPr>
      </w:pPr>
      <w:r w:rsidRPr="009942EF">
        <w:rPr>
          <w:rFonts w:cstheme="minorHAnsi"/>
          <w:b/>
          <w:color w:val="auto"/>
          <w:sz w:val="24"/>
        </w:rPr>
        <w:t>Comments</w:t>
      </w:r>
    </w:p>
    <w:p w:rsidR="00CA5372" w:rsidRPr="00CE51B2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</w:rPr>
      </w:pPr>
      <w:r w:rsidRPr="00CE51B2">
        <w:rPr>
          <w:rFonts w:ascii="Garamond" w:hAnsi="Garamond"/>
          <w:sz w:val="24"/>
        </w:rPr>
        <w:t>The next Model Task Force meeting will be held in Orlando at the Embassy Suites-Jamaican Court, December 8-10, 2015.</w:t>
      </w:r>
    </w:p>
    <w:p w:rsidR="00CA5372" w:rsidRDefault="00CA5372" w:rsidP="00CA5372">
      <w:pPr>
        <w:spacing w:after="0" w:line="240" w:lineRule="auto"/>
      </w:pPr>
    </w:p>
    <w:p w:rsidR="00CA5372" w:rsidRPr="009942EF" w:rsidRDefault="00CA5372" w:rsidP="009942EF">
      <w:pPr>
        <w:pStyle w:val="Heading2"/>
        <w:spacing w:before="0"/>
        <w:rPr>
          <w:rFonts w:cstheme="minorHAnsi"/>
          <w:b/>
          <w:color w:val="auto"/>
          <w:sz w:val="24"/>
        </w:rPr>
      </w:pPr>
      <w:r w:rsidRPr="009942EF">
        <w:rPr>
          <w:rFonts w:cstheme="minorHAnsi"/>
          <w:b/>
          <w:color w:val="auto"/>
          <w:sz w:val="24"/>
        </w:rPr>
        <w:t>Where do we go from here?</w:t>
      </w:r>
    </w:p>
    <w:p w:rsidR="00CA5372" w:rsidRPr="004F5747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 w:rsidRPr="004F5747">
        <w:rPr>
          <w:rFonts w:ascii="Garamond" w:hAnsi="Garamond" w:cstheme="minorHAnsi"/>
          <w:sz w:val="24"/>
        </w:rPr>
        <w:t>We will hold another meeting in a few weeks to discuss the prioritization of the above items.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CA5372" w:rsidRDefault="00CA5372" w:rsidP="00CA5372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7D2475">
        <w:rPr>
          <w:rFonts w:ascii="Garamond" w:hAnsi="Garamond" w:cstheme="minorHAnsi"/>
          <w:b/>
          <w:sz w:val="24"/>
        </w:rPr>
        <w:t xml:space="preserve">Action Item: </w:t>
      </w:r>
    </w:p>
    <w:p w:rsidR="00CA5372" w:rsidRDefault="00CA5372" w:rsidP="00CA5372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</w:rPr>
      </w:pPr>
      <w:r w:rsidRPr="004F5747">
        <w:rPr>
          <w:rFonts w:ascii="Garamond" w:hAnsi="Garamond"/>
          <w:b/>
          <w:sz w:val="24"/>
        </w:rPr>
        <w:t>Committee members and friends review these items to help prioritize the five items mentioned above.</w:t>
      </w:r>
    </w:p>
    <w:p w:rsidR="009942EF" w:rsidRPr="009942EF" w:rsidRDefault="009942EF" w:rsidP="009942EF">
      <w:pPr>
        <w:pStyle w:val="ListParagraph"/>
        <w:spacing w:after="0" w:line="240" w:lineRule="auto"/>
        <w:rPr>
          <w:rFonts w:ascii="Garamond" w:hAnsi="Garamond"/>
          <w:b/>
          <w:sz w:val="24"/>
        </w:rPr>
      </w:pP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  <w:r w:rsidRPr="007D2475">
        <w:rPr>
          <w:rFonts w:ascii="Garamond" w:hAnsi="Garamond" w:cstheme="minorHAnsi"/>
          <w:sz w:val="24"/>
        </w:rPr>
        <w:t>M</w:t>
      </w:r>
      <w:r>
        <w:rPr>
          <w:rFonts w:ascii="Garamond" w:hAnsi="Garamond" w:cstheme="minorHAnsi"/>
          <w:sz w:val="24"/>
        </w:rPr>
        <w:t>eeting adjourned –</w:t>
      </w:r>
      <w:r w:rsidRPr="007D2475">
        <w:rPr>
          <w:rFonts w:ascii="Garamond" w:hAnsi="Garamond" w:cstheme="minorHAnsi"/>
          <w:sz w:val="24"/>
        </w:rPr>
        <w:t xml:space="preserve"> </w:t>
      </w:r>
      <w:r>
        <w:rPr>
          <w:rFonts w:ascii="Garamond" w:hAnsi="Garamond" w:cstheme="minorHAnsi"/>
          <w:sz w:val="24"/>
        </w:rPr>
        <w:t>3:51pm</w:t>
      </w:r>
    </w:p>
    <w:sectPr w:rsidR="00CA5372" w:rsidRPr="00CA5372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B52DBB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B52DBB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70307"/>
    <w:rsid w:val="000B1C39"/>
    <w:rsid w:val="00105E9C"/>
    <w:rsid w:val="00153CFE"/>
    <w:rsid w:val="001849A1"/>
    <w:rsid w:val="00184D18"/>
    <w:rsid w:val="002123DA"/>
    <w:rsid w:val="0026516C"/>
    <w:rsid w:val="003652E2"/>
    <w:rsid w:val="003A4DA1"/>
    <w:rsid w:val="003B4DE8"/>
    <w:rsid w:val="00404BCB"/>
    <w:rsid w:val="00415D27"/>
    <w:rsid w:val="004B120F"/>
    <w:rsid w:val="004D1447"/>
    <w:rsid w:val="00504E62"/>
    <w:rsid w:val="00544955"/>
    <w:rsid w:val="00557532"/>
    <w:rsid w:val="0056004A"/>
    <w:rsid w:val="00577F35"/>
    <w:rsid w:val="005A2D15"/>
    <w:rsid w:val="005F4B8B"/>
    <w:rsid w:val="007B5F28"/>
    <w:rsid w:val="00801708"/>
    <w:rsid w:val="00835361"/>
    <w:rsid w:val="00841FAE"/>
    <w:rsid w:val="00850445"/>
    <w:rsid w:val="0090240E"/>
    <w:rsid w:val="00914FD6"/>
    <w:rsid w:val="009942EF"/>
    <w:rsid w:val="009C53B7"/>
    <w:rsid w:val="00A54F2E"/>
    <w:rsid w:val="00A8586C"/>
    <w:rsid w:val="00A94B6C"/>
    <w:rsid w:val="00AA4B1C"/>
    <w:rsid w:val="00B11024"/>
    <w:rsid w:val="00B45A28"/>
    <w:rsid w:val="00B52DBB"/>
    <w:rsid w:val="00B66D59"/>
    <w:rsid w:val="00B96A67"/>
    <w:rsid w:val="00C31F77"/>
    <w:rsid w:val="00CA5372"/>
    <w:rsid w:val="00CC2DAB"/>
    <w:rsid w:val="00CD118A"/>
    <w:rsid w:val="00CD457F"/>
    <w:rsid w:val="00CE76B7"/>
    <w:rsid w:val="00E17442"/>
    <w:rsid w:val="00E34035"/>
    <w:rsid w:val="00E44344"/>
    <w:rsid w:val="00E53DCB"/>
    <w:rsid w:val="00E72820"/>
    <w:rsid w:val="00ED6B25"/>
    <w:rsid w:val="00F35842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Minutes</vt:lpstr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Minutes</dc:title>
  <dc:creator>pl931ft</dc:creator>
  <cp:lastModifiedBy>Tabatabaee, Frank</cp:lastModifiedBy>
  <cp:revision>31</cp:revision>
  <dcterms:created xsi:type="dcterms:W3CDTF">2015-07-01T18:31:00Z</dcterms:created>
  <dcterms:modified xsi:type="dcterms:W3CDTF">2015-07-24T13:43:00Z</dcterms:modified>
</cp:coreProperties>
</file>