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306C14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TF Data / GIS 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306C14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TF Data / GIS 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3679">
        <w:rPr>
          <w:b/>
          <w:sz w:val="28"/>
          <w:szCs w:val="28"/>
        </w:rPr>
        <w:t>Monday,</w:t>
      </w:r>
      <w:r w:rsidR="00184D18">
        <w:rPr>
          <w:b/>
          <w:sz w:val="28"/>
          <w:szCs w:val="28"/>
        </w:rPr>
        <w:t xml:space="preserve"> </w:t>
      </w:r>
      <w:r w:rsidR="00A803F7">
        <w:rPr>
          <w:b/>
          <w:sz w:val="28"/>
          <w:szCs w:val="28"/>
        </w:rPr>
        <w:t>September 12</w:t>
      </w:r>
      <w:r w:rsidR="007814D2">
        <w:rPr>
          <w:b/>
          <w:sz w:val="28"/>
          <w:szCs w:val="28"/>
        </w:rPr>
        <w:t>, 2016</w:t>
      </w:r>
    </w:p>
    <w:p w:rsidR="002123DA" w:rsidRDefault="007814D2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2:00 – 3</w:t>
      </w:r>
      <w:r w:rsidR="005F4B8B">
        <w:rPr>
          <w:b/>
          <w:sz w:val="28"/>
          <w:szCs w:val="28"/>
        </w:rPr>
        <w:t>:00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F121D4" w:rsidRDefault="00F121D4" w:rsidP="00F121D4">
      <w:pPr>
        <w:pStyle w:val="NoSpacing"/>
        <w:rPr>
          <w:b/>
          <w:sz w:val="28"/>
          <w:szCs w:val="28"/>
          <w:u w:val="single"/>
        </w:rPr>
      </w:pPr>
      <w:r w:rsidRPr="002F6F22">
        <w:rPr>
          <w:b/>
          <w:sz w:val="28"/>
          <w:szCs w:val="28"/>
          <w:u w:val="single"/>
        </w:rPr>
        <w:t>Attendees List:</w:t>
      </w:r>
    </w:p>
    <w:p w:rsidR="00C532F1" w:rsidRPr="002F6F22" w:rsidRDefault="00C532F1" w:rsidP="00F121D4">
      <w:pPr>
        <w:pStyle w:val="NoSpacing"/>
        <w:rPr>
          <w:b/>
          <w:sz w:val="28"/>
          <w:szCs w:val="28"/>
          <w:u w:val="single"/>
        </w:rPr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3336"/>
      </w:tblGrid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Daniel Beaty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HNTB Corporation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Daniel Miller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RK&amp;K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Danyu Shi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BCC Engineering Inc.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David Hutchinson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Sarasota/Manatee MPO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lastRenderedPageBreak/>
              <w:t>Elaine Martino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Martino Planning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Frank Tabatabaee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FDOT Central Office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Gary Kramer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Florida Regional Planning Council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Jeanette Berk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RSG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Jerry Graham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Traf-O-Data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FF"/>
                <w:u w:val="single"/>
              </w:rPr>
            </w:pPr>
            <w:r w:rsidRPr="00C532F1">
              <w:rPr>
                <w:rFonts w:eastAsia="Times New Roman"/>
              </w:rPr>
              <w:t>Kelly Marton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FF"/>
                <w:u w:val="single"/>
              </w:rPr>
            </w:pPr>
            <w:r w:rsidRPr="00C532F1">
              <w:rPr>
                <w:rFonts w:eastAsia="Times New Roman"/>
              </w:rPr>
              <w:t>DRMP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Krishnan Vishwanathan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Cambridge Systematics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Li Jin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Kittelson &amp; Associates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Makarand Gawade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RS&amp;H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Michael Schmidt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HDR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Naveen Eluru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University of Central Florida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Nick Lepp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MetroPlan Orlando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Peng Zhong Ren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University of Florida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Phil Shad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PBS&amp;J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Richard Pascoe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Stantec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Sheldon Harrisson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Cambridge Systematics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Soliman Salem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City of Jacksonville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Stephen Lawe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RSG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Steve Infanti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Tindale Oliver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Sung-Ryong Han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BCC Engineering Inc.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 xml:space="preserve">Vincent Spahr 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Kimley Horn and Associates</w:t>
            </w:r>
          </w:p>
        </w:tc>
      </w:tr>
      <w:tr w:rsidR="00C532F1" w:rsidRPr="00C532F1" w:rsidTr="00C532F1">
        <w:trPr>
          <w:trHeight w:val="393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C532F1" w:rsidRPr="00C532F1" w:rsidRDefault="00C532F1" w:rsidP="00C532F1">
            <w:pPr>
              <w:rPr>
                <w:rFonts w:eastAsia="Times New Roman"/>
              </w:rPr>
            </w:pPr>
            <w:r w:rsidRPr="00C532F1">
              <w:rPr>
                <w:rFonts w:eastAsia="Times New Roman"/>
              </w:rPr>
              <w:t>Yongqiang Wu</w:t>
            </w:r>
          </w:p>
        </w:tc>
        <w:tc>
          <w:tcPr>
            <w:tcW w:w="3336" w:type="dxa"/>
            <w:shd w:val="clear" w:color="auto" w:fill="auto"/>
            <w:noWrap/>
            <w:vAlign w:val="bottom"/>
            <w:hideMark/>
          </w:tcPr>
          <w:p w:rsidR="00C532F1" w:rsidRPr="00C532F1" w:rsidRDefault="00C532F1" w:rsidP="00C532F1">
            <w:pPr>
              <w:rPr>
                <w:rFonts w:eastAsia="Times New Roman"/>
                <w:color w:val="000000"/>
              </w:rPr>
            </w:pPr>
            <w:r w:rsidRPr="00C532F1">
              <w:rPr>
                <w:rFonts w:eastAsia="Times New Roman"/>
                <w:color w:val="000000"/>
              </w:rPr>
              <w:t>CTS Engineering, Inc.</w:t>
            </w:r>
          </w:p>
        </w:tc>
      </w:tr>
    </w:tbl>
    <w:p w:rsidR="00C532F1" w:rsidRDefault="00C532F1" w:rsidP="00C532F1"/>
    <w:p w:rsidR="00F121D4" w:rsidRPr="00927383" w:rsidRDefault="00F121D4" w:rsidP="00F121D4">
      <w:pPr>
        <w:spacing w:after="0" w:line="240" w:lineRule="auto"/>
      </w:pPr>
      <w:r w:rsidRPr="00927383">
        <w:t xml:space="preserve">Gary Kramer began the meeting. – </w:t>
      </w:r>
      <w:r w:rsidR="002C57FF" w:rsidRPr="00927383">
        <w:t>2</w:t>
      </w:r>
      <w:r w:rsidRPr="00927383">
        <w:t>:00pm</w:t>
      </w:r>
    </w:p>
    <w:p w:rsidR="00F121D4" w:rsidRPr="002C57FF" w:rsidRDefault="00F121D4" w:rsidP="00F121D4">
      <w:pPr>
        <w:pStyle w:val="Heading2"/>
        <w:rPr>
          <w:rFonts w:asciiTheme="minorHAnsi" w:hAnsiTheme="minorHAnsi" w:cstheme="minorHAnsi"/>
        </w:rPr>
      </w:pPr>
    </w:p>
    <w:p w:rsidR="002C57FF" w:rsidRDefault="00A803F7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1: Merging of Data / GIS Committee</w:t>
      </w:r>
    </w:p>
    <w:p w:rsidR="009E4AF6" w:rsidRPr="008D4000" w:rsidRDefault="00C532F1" w:rsidP="009E4AF6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8D4000">
        <w:t>Gary announced that Data and GIS committee</w:t>
      </w:r>
      <w:r w:rsidR="0077048E">
        <w:t>s</w:t>
      </w:r>
      <w:r w:rsidRPr="008D4000">
        <w:t xml:space="preserve"> are </w:t>
      </w:r>
      <w:r w:rsidR="008D4000">
        <w:t>now merged</w:t>
      </w:r>
      <w:r w:rsidRPr="008D4000">
        <w:t>.</w:t>
      </w:r>
      <w:r w:rsidR="00A803F7" w:rsidRPr="008D4000">
        <w:t xml:space="preserve"> </w:t>
      </w:r>
    </w:p>
    <w:p w:rsidR="00576D78" w:rsidRPr="008D4000" w:rsidRDefault="00C532F1" w:rsidP="009E4AF6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8D4000">
        <w:t>Frank mentione</w:t>
      </w:r>
      <w:r w:rsidR="008D4000">
        <w:t xml:space="preserve">d </w:t>
      </w:r>
      <w:r w:rsidR="0077048E">
        <w:t xml:space="preserve">that </w:t>
      </w:r>
      <w:r w:rsidR="008D4000">
        <w:t>the two committee are merged</w:t>
      </w:r>
      <w:r w:rsidRPr="008D4000">
        <w:t xml:space="preserve"> and there will be 64 committee members and 6 friends</w:t>
      </w:r>
      <w:r w:rsidR="008D4000">
        <w:t xml:space="preserve"> in the committee</w:t>
      </w:r>
      <w:r w:rsidR="0077048E">
        <w:t xml:space="preserve"> now</w:t>
      </w:r>
      <w:r w:rsidRPr="008D4000">
        <w:t xml:space="preserve">. </w:t>
      </w:r>
    </w:p>
    <w:p w:rsidR="00A803F7" w:rsidRPr="008D4000" w:rsidRDefault="008D4000" w:rsidP="008D4000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Central Office</w:t>
      </w:r>
      <w:r w:rsidR="00C532F1" w:rsidRPr="008D4000">
        <w:t xml:space="preserve"> have to find an alternative for </w:t>
      </w:r>
      <w:r w:rsidR="0077048E">
        <w:t>the</w:t>
      </w:r>
      <w:r>
        <w:t xml:space="preserve"> software as GoToMeeting has a maximum limit of </w:t>
      </w:r>
      <w:r w:rsidR="00C532F1" w:rsidRPr="008D4000">
        <w:t xml:space="preserve">27 participants. </w:t>
      </w:r>
      <w:r w:rsidR="00375818" w:rsidRPr="008D4000">
        <w:t>FSUTMS website will b</w:t>
      </w:r>
      <w:r w:rsidR="00A803F7" w:rsidRPr="008D4000">
        <w:t xml:space="preserve">e updated for </w:t>
      </w:r>
      <w:r w:rsidR="00375818" w:rsidRPr="008D4000">
        <w:t>Data and GIS Committee page</w:t>
      </w:r>
      <w:r w:rsidR="00A803F7" w:rsidRPr="008D4000">
        <w:t xml:space="preserve">. </w:t>
      </w:r>
      <w:r w:rsidR="00375818" w:rsidRPr="008D4000">
        <w:t>FSUTMS Online will reflect the changes</w:t>
      </w:r>
      <w:r>
        <w:t xml:space="preserve"> soon</w:t>
      </w:r>
      <w:r w:rsidR="00576D78" w:rsidRPr="008D4000">
        <w:t>.</w:t>
      </w:r>
      <w:r w:rsidR="00D808FF" w:rsidRPr="008D4000">
        <w:t xml:space="preserve"> </w:t>
      </w:r>
      <w:r w:rsidR="00375818" w:rsidRPr="008D4000">
        <w:t xml:space="preserve"> </w:t>
      </w:r>
    </w:p>
    <w:p w:rsidR="00A803F7" w:rsidRDefault="00A803F7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A803F7" w:rsidRDefault="00A803F7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 xml:space="preserve">Item 2: Employment Vendor Update </w:t>
      </w:r>
    </w:p>
    <w:p w:rsidR="00D808FF" w:rsidRDefault="00D808FF" w:rsidP="00A803F7">
      <w:pPr>
        <w:spacing w:after="0" w:line="240" w:lineRule="auto"/>
        <w:jc w:val="both"/>
      </w:pPr>
      <w:r>
        <w:t>Frank provided the following update:</w:t>
      </w:r>
    </w:p>
    <w:p w:rsidR="00576D78" w:rsidRDefault="008D4000" w:rsidP="00576D78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For the department, the</w:t>
      </w:r>
      <w:r w:rsidR="00A803F7">
        <w:t xml:space="preserve"> rules</w:t>
      </w:r>
      <w:r w:rsidRPr="008D4000">
        <w:t xml:space="preserve"> </w:t>
      </w:r>
      <w:r>
        <w:t>for procurement of the data</w:t>
      </w:r>
      <w:r w:rsidR="00A803F7">
        <w:t xml:space="preserve"> have changed. </w:t>
      </w:r>
      <w:r w:rsidR="00D808FF">
        <w:t>Earlier, we could use the general contract funds for data acquisition. But, now we have to use different funds</w:t>
      </w:r>
      <w:r w:rsidR="00A803F7">
        <w:t xml:space="preserve"> and go through procurement office for acquiring data. </w:t>
      </w:r>
    </w:p>
    <w:p w:rsidR="00576D78" w:rsidRDefault="00A803F7" w:rsidP="00576D78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 xml:space="preserve">We have to submit </w:t>
      </w:r>
      <w:r w:rsidR="00D808FF">
        <w:t>Intention to Negotiate (</w:t>
      </w:r>
      <w:r>
        <w:t>ITN</w:t>
      </w:r>
      <w:r w:rsidR="00D808FF">
        <w:t xml:space="preserve">). It </w:t>
      </w:r>
      <w:r>
        <w:t xml:space="preserve">will go through several </w:t>
      </w:r>
      <w:r w:rsidR="00D808FF">
        <w:t xml:space="preserve">office </w:t>
      </w:r>
      <w:r>
        <w:t xml:space="preserve">managers and all the way to Secretary Office and also </w:t>
      </w:r>
      <w:r w:rsidR="00D808FF">
        <w:t>the procurement head office. S</w:t>
      </w:r>
      <w:r>
        <w:t>everal entities have to approve it</w:t>
      </w:r>
      <w:r w:rsidR="008D4000">
        <w:t>,</w:t>
      </w:r>
      <w:r>
        <w:t xml:space="preserve"> before we go ahead </w:t>
      </w:r>
      <w:r w:rsidR="00D808FF">
        <w:t xml:space="preserve">and </w:t>
      </w:r>
      <w:r>
        <w:t>negotiate the vendors and at that t</w:t>
      </w:r>
      <w:r w:rsidR="008D4000">
        <w:t xml:space="preserve">ime Central Office </w:t>
      </w:r>
      <w:r w:rsidR="00D808FF">
        <w:t>will see who will meet</w:t>
      </w:r>
      <w:r>
        <w:t xml:space="preserve"> the </w:t>
      </w:r>
      <w:r w:rsidR="00D808FF">
        <w:t>requirement</w:t>
      </w:r>
      <w:r w:rsidR="008D4000">
        <w:t xml:space="preserve"> for </w:t>
      </w:r>
      <w:r w:rsidR="00D808FF">
        <w:t xml:space="preserve">our request </w:t>
      </w:r>
      <w:r>
        <w:t xml:space="preserve">of data. </w:t>
      </w:r>
      <w:r w:rsidR="008D4000">
        <w:t>Currently, Thomas Hill is preparing the ITN documents for submittal.</w:t>
      </w:r>
    </w:p>
    <w:p w:rsidR="00576D78" w:rsidRDefault="008D4000" w:rsidP="00576D78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It will be</w:t>
      </w:r>
      <w:r w:rsidR="00D808FF">
        <w:t xml:space="preserve"> decide</w:t>
      </w:r>
      <w:r>
        <w:t>d in Central Office,</w:t>
      </w:r>
      <w:r w:rsidR="00D808FF">
        <w:t xml:space="preserve"> if the data </w:t>
      </w:r>
      <w:r w:rsidR="00340C61">
        <w:t>are</w:t>
      </w:r>
      <w:r>
        <w:t xml:space="preserve"> acquired </w:t>
      </w:r>
      <w:r w:rsidR="00D808FF">
        <w:t>in enterprise or raw data format. Other off</w:t>
      </w:r>
      <w:r>
        <w:t>ices are asking for the dataset</w:t>
      </w:r>
      <w:r w:rsidR="00D808FF">
        <w:t xml:space="preserve"> too. It may take close to two months for the processing and it will take few addi</w:t>
      </w:r>
      <w:r w:rsidR="00340C61">
        <w:t xml:space="preserve">tional weeks before the data are </w:t>
      </w:r>
      <w:r w:rsidR="00D808FF">
        <w:t xml:space="preserve">ready for distribution. </w:t>
      </w:r>
    </w:p>
    <w:p w:rsidR="00576D78" w:rsidRDefault="00D808FF" w:rsidP="00A803F7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 xml:space="preserve">Frank will keep the committee updated about the process. </w:t>
      </w:r>
    </w:p>
    <w:p w:rsidR="00340C61" w:rsidRDefault="00340C61" w:rsidP="00A803F7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lastRenderedPageBreak/>
        <w:t>Gary emphasized the importance of this data to be available as soon as po</w:t>
      </w:r>
      <w:r w:rsidR="00F25770">
        <w:t>ssible to the MPOs for 2015 year</w:t>
      </w:r>
      <w:r>
        <w:t xml:space="preserve"> for the 2045 Long Range Transportation Plan updates. </w:t>
      </w:r>
    </w:p>
    <w:p w:rsidR="00A803F7" w:rsidRPr="00BF3FA3" w:rsidRDefault="00D808FF" w:rsidP="00A803F7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 xml:space="preserve">There were no </w:t>
      </w:r>
      <w:r w:rsidR="00576D78">
        <w:t xml:space="preserve">additional questions from committee members </w:t>
      </w:r>
      <w:r>
        <w:t xml:space="preserve">on this update.  </w:t>
      </w:r>
    </w:p>
    <w:p w:rsidR="00A803F7" w:rsidRDefault="00A803F7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576D78" w:rsidRPr="00576D78" w:rsidRDefault="00A803F7" w:rsidP="00576D78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3: Presentation at full MTF meeting on Longitudinal Household Dynamics</w:t>
      </w:r>
      <w:r w:rsidR="00576D78">
        <w:rPr>
          <w:rFonts w:eastAsia="Times New Roman" w:cstheme="minorHAnsi"/>
          <w:b/>
          <w:bCs/>
          <w:color w:val="4F81BD"/>
          <w:sz w:val="24"/>
          <w:szCs w:val="26"/>
        </w:rPr>
        <w:t xml:space="preserve"> (</w:t>
      </w:r>
      <w:r w:rsidR="00D808FF">
        <w:rPr>
          <w:rFonts w:eastAsia="Times New Roman" w:cstheme="minorHAnsi"/>
          <w:b/>
          <w:bCs/>
          <w:color w:val="4F81BD"/>
          <w:sz w:val="24"/>
          <w:szCs w:val="26"/>
        </w:rPr>
        <w:t>LEHD)</w:t>
      </w:r>
    </w:p>
    <w:p w:rsidR="00576D78" w:rsidRDefault="00D808FF" w:rsidP="00576D78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>
        <w:t xml:space="preserve">URL: </w:t>
      </w:r>
      <w:hyperlink r:id="rId8" w:history="1">
        <w:r w:rsidRPr="00576D78">
          <w:rPr>
            <w:rStyle w:val="Hyperlink"/>
            <w:rFonts w:cs="Calibri"/>
            <w:sz w:val="24"/>
            <w:szCs w:val="24"/>
          </w:rPr>
          <w:t>http://lehd.ces.census.gov/</w:t>
        </w:r>
      </w:hyperlink>
    </w:p>
    <w:p w:rsidR="00576D78" w:rsidRPr="00576D78" w:rsidRDefault="00A803F7" w:rsidP="008D4000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4533B4">
        <w:t>Krishnan indicated that this website</w:t>
      </w:r>
      <w:r>
        <w:t xml:space="preserve"> / dataset</w:t>
      </w:r>
      <w:r w:rsidRPr="004533B4">
        <w:t xml:space="preserve"> </w:t>
      </w:r>
      <w:r w:rsidR="008D4000" w:rsidRPr="008D4000">
        <w:t xml:space="preserve">has been available for a long time </w:t>
      </w:r>
      <w:r w:rsidR="008D4000">
        <w:t xml:space="preserve">and a good resource to understand the data is </w:t>
      </w:r>
      <w:r w:rsidRPr="004533B4">
        <w:t>NCHRP</w:t>
      </w:r>
      <w:r w:rsidR="00867C56">
        <w:t xml:space="preserve"> 08-36 (98)</w:t>
      </w:r>
      <w:r w:rsidR="008D4000">
        <w:t xml:space="preserve"> report</w:t>
      </w:r>
      <w:r w:rsidRPr="004533B4">
        <w:t>.</w:t>
      </w:r>
      <w:r w:rsidR="00576D78">
        <w:rPr>
          <w:color w:val="1F497D"/>
        </w:rPr>
        <w:t xml:space="preserve"> </w:t>
      </w:r>
    </w:p>
    <w:p w:rsidR="00576D78" w:rsidRPr="00576D78" w:rsidRDefault="00867C56" w:rsidP="00576D78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>
        <w:t xml:space="preserve">URL for the </w:t>
      </w:r>
      <w:r w:rsidR="00576D78">
        <w:t xml:space="preserve">NCHRP </w:t>
      </w:r>
      <w:r>
        <w:t xml:space="preserve">report: </w:t>
      </w:r>
      <w:hyperlink r:id="rId9" w:history="1">
        <w:r w:rsidRPr="00576D78">
          <w:rPr>
            <w:rStyle w:val="Hyperlink"/>
            <w:rFonts w:ascii="Segoe UI Symbol" w:hAnsi="Segoe UI Symbol"/>
            <w:sz w:val="20"/>
            <w:szCs w:val="20"/>
          </w:rPr>
          <w:t>http://onlinepubs.trb.org/onlinepubs/nchrp/docs/NCHRP08-36(98)_FR.pdf</w:t>
        </w:r>
      </w:hyperlink>
    </w:p>
    <w:p w:rsidR="00576D78" w:rsidRPr="00576D78" w:rsidRDefault="00340C61" w:rsidP="00576D78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>
        <w:t>The data are</w:t>
      </w:r>
      <w:r w:rsidR="00576D78">
        <w:t xml:space="preserve"> updated </w:t>
      </w:r>
      <w:r w:rsidR="00867C56">
        <w:t xml:space="preserve">annually and it is based on </w:t>
      </w:r>
      <w:r w:rsidR="00576D78">
        <w:t>QCEW and other data sources. I</w:t>
      </w:r>
      <w:r w:rsidR="00867C56">
        <w:t>t</w:t>
      </w:r>
      <w:r w:rsidR="00576D78">
        <w:t xml:space="preserve"> is a census product and</w:t>
      </w:r>
      <w:r w:rsidR="00867C56">
        <w:t xml:space="preserve"> provides </w:t>
      </w:r>
      <w:r w:rsidR="00576D78">
        <w:t xml:space="preserve">information about </w:t>
      </w:r>
      <w:r w:rsidR="00867C56">
        <w:t>jobs, workplace characteristics and flow between jobs and homes</w:t>
      </w:r>
      <w:r w:rsidR="00A803F7" w:rsidRPr="004533B4">
        <w:t xml:space="preserve">. </w:t>
      </w:r>
      <w:r>
        <w:t xml:space="preserve"> Data are</w:t>
      </w:r>
      <w:r w:rsidR="00576D78">
        <w:t xml:space="preserve"> available in </w:t>
      </w:r>
      <w:r w:rsidR="00867C56">
        <w:t>GIS</w:t>
      </w:r>
      <w:r w:rsidR="00576D78">
        <w:t xml:space="preserve"> format</w:t>
      </w:r>
      <w:r w:rsidR="00867C56">
        <w:t xml:space="preserve">. </w:t>
      </w:r>
    </w:p>
    <w:p w:rsidR="00576D78" w:rsidRPr="00576D78" w:rsidRDefault="00867C56" w:rsidP="00576D78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>
        <w:t xml:space="preserve">Gary </w:t>
      </w:r>
      <w:r w:rsidR="00576D78">
        <w:t xml:space="preserve">indicated </w:t>
      </w:r>
      <w:r>
        <w:t xml:space="preserve">there can be </w:t>
      </w:r>
      <w:r w:rsidR="00E16C4C">
        <w:t xml:space="preserve">a </w:t>
      </w:r>
      <w:r>
        <w:t>subc</w:t>
      </w:r>
      <w:r w:rsidR="0077048E">
        <w:t xml:space="preserve">ommittee to look into this data. They </w:t>
      </w:r>
      <w:r>
        <w:t xml:space="preserve">can present </w:t>
      </w:r>
      <w:r w:rsidR="008D4000">
        <w:t xml:space="preserve">the </w:t>
      </w:r>
      <w:r>
        <w:t xml:space="preserve">information during full MTF meeting. </w:t>
      </w:r>
    </w:p>
    <w:p w:rsidR="00576D78" w:rsidRPr="00576D78" w:rsidRDefault="00576D78" w:rsidP="00576D78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576D78">
        <w:rPr>
          <w:b/>
        </w:rPr>
        <w:t>Subcommittee:</w:t>
      </w:r>
      <w:r>
        <w:t xml:space="preserve"> </w:t>
      </w:r>
      <w:r w:rsidR="00867C56">
        <w:t>Krishnan</w:t>
      </w:r>
      <w:r>
        <w:t xml:space="preserve"> Vishwanathan</w:t>
      </w:r>
      <w:r w:rsidR="00867C56">
        <w:t xml:space="preserve">, Dan Beaty, Richard Pascoe and </w:t>
      </w:r>
      <w:r w:rsidR="00A803F7" w:rsidRPr="004533B4">
        <w:t>Daniel</w:t>
      </w:r>
      <w:r w:rsidR="00867C56">
        <w:t xml:space="preserve"> Miller</w:t>
      </w:r>
      <w:r w:rsidR="0077048E">
        <w:t>.</w:t>
      </w:r>
    </w:p>
    <w:p w:rsidR="00576D78" w:rsidRPr="00576D78" w:rsidRDefault="00A803F7" w:rsidP="00576D78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43C48">
        <w:t xml:space="preserve">Frank </w:t>
      </w:r>
      <w:r w:rsidR="00867C56">
        <w:t>said it will be great</w:t>
      </w:r>
      <w:r w:rsidR="0077048E">
        <w:t>,</w:t>
      </w:r>
      <w:r w:rsidR="00867C56">
        <w:t xml:space="preserve"> if the group</w:t>
      </w:r>
      <w:r w:rsidRPr="00343C48">
        <w:t xml:space="preserve"> can provide</w:t>
      </w:r>
      <w:r w:rsidR="00867C56">
        <w:t xml:space="preserve"> a presentation to orient people on how to acquire the data </w:t>
      </w:r>
      <w:r w:rsidR="00576D78">
        <w:t xml:space="preserve">and run </w:t>
      </w:r>
      <w:r w:rsidR="00867C56">
        <w:t>specific queries from</w:t>
      </w:r>
      <w:r w:rsidRPr="00343C48">
        <w:t xml:space="preserve"> the website</w:t>
      </w:r>
      <w:r w:rsidR="00867C56">
        <w:t xml:space="preserve"> and </w:t>
      </w:r>
      <w:r w:rsidR="00576D78">
        <w:t xml:space="preserve">also provide </w:t>
      </w:r>
      <w:r w:rsidR="00867C56">
        <w:t>an overview of the data</w:t>
      </w:r>
      <w:r w:rsidRPr="00576D78">
        <w:rPr>
          <w:color w:val="1F497D"/>
        </w:rPr>
        <w:t xml:space="preserve">. </w:t>
      </w:r>
    </w:p>
    <w:p w:rsidR="00A803F7" w:rsidRPr="00576D78" w:rsidRDefault="00867C56" w:rsidP="00576D78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081F9D">
        <w:t xml:space="preserve">Gary indicated that the volunteers can give update in couple of weeks. </w:t>
      </w:r>
    </w:p>
    <w:p w:rsidR="00A803F7" w:rsidRDefault="00A803F7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lastRenderedPageBreak/>
        <w:t>Item 4: Presentation at full MTF Meeting on Data Story?</w:t>
      </w:r>
    </w:p>
    <w:p w:rsidR="00867C56" w:rsidRDefault="00867C56" w:rsidP="00576D7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t xml:space="preserve">URL: </w:t>
      </w:r>
      <w:hyperlink r:id="rId10" w:history="1">
        <w:r w:rsidRPr="00576D78">
          <w:rPr>
            <w:rStyle w:val="Hyperlink"/>
            <w:sz w:val="24"/>
            <w:szCs w:val="24"/>
          </w:rPr>
          <w:t>datastoryconsulting.com</w:t>
        </w:r>
      </w:hyperlink>
    </w:p>
    <w:p w:rsidR="00576D78" w:rsidRPr="00576D78" w:rsidRDefault="00576D78" w:rsidP="00576D78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>
        <w:t xml:space="preserve">Gary indicated there can be </w:t>
      </w:r>
      <w:r w:rsidR="00E16C4C">
        <w:t xml:space="preserve">a </w:t>
      </w:r>
      <w:r>
        <w:t>subcommittee to look into this website</w:t>
      </w:r>
      <w:r w:rsidR="000C268F">
        <w:t xml:space="preserve">. They </w:t>
      </w:r>
      <w:r>
        <w:t xml:space="preserve">can present information during full MTF meeting. </w:t>
      </w:r>
    </w:p>
    <w:p w:rsidR="00576D78" w:rsidRPr="00576D78" w:rsidRDefault="00576D78" w:rsidP="00576D78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576D78">
        <w:rPr>
          <w:b/>
        </w:rPr>
        <w:t>Subcommittee:</w:t>
      </w:r>
      <w:r>
        <w:t xml:space="preserve"> </w:t>
      </w:r>
      <w:r w:rsidR="00867C56">
        <w:t xml:space="preserve">Yongqiang </w:t>
      </w:r>
      <w:r w:rsidR="00A803F7" w:rsidRPr="00343C48">
        <w:t>Wu, Richard Pascoe, Sheldo</w:t>
      </w:r>
      <w:r w:rsidR="00E16C4C">
        <w:t xml:space="preserve">n Harrison and </w:t>
      </w:r>
      <w:r w:rsidR="0077048E">
        <w:t>Jeannette Berk.</w:t>
      </w:r>
    </w:p>
    <w:p w:rsidR="00A803F7" w:rsidRPr="00576D78" w:rsidRDefault="00867C56" w:rsidP="00576D78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>
        <w:t>Gary mentioned that he will provide his Alabama contacts</w:t>
      </w:r>
      <w:r w:rsidR="006D1A17">
        <w:t xml:space="preserve"> to the subcommittee</w:t>
      </w:r>
      <w:r>
        <w:t xml:space="preserve"> to get </w:t>
      </w:r>
      <w:r w:rsidR="00576D78">
        <w:t xml:space="preserve">additional </w:t>
      </w:r>
      <w:r>
        <w:t xml:space="preserve">information about this website. </w:t>
      </w:r>
    </w:p>
    <w:p w:rsidR="00A803F7" w:rsidRDefault="00A803F7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5: Data Inventory and Repository Web site</w:t>
      </w:r>
    </w:p>
    <w:p w:rsidR="00A803F7" w:rsidRPr="00F1519E" w:rsidRDefault="00081F9D" w:rsidP="00AD6568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Gary indicated that this i</w:t>
      </w:r>
      <w:r w:rsidR="00576D78">
        <w:t xml:space="preserve">s the top </w:t>
      </w:r>
      <w:r w:rsidR="00E16C4C">
        <w:t>priority goal</w:t>
      </w:r>
      <w:r>
        <w:t xml:space="preserve"> for this committee. </w:t>
      </w:r>
      <w:r w:rsidR="00576D78">
        <w:t>He</w:t>
      </w:r>
      <w:r w:rsidR="00A803F7" w:rsidRPr="00F1519E">
        <w:t xml:space="preserve"> would </w:t>
      </w:r>
      <w:r w:rsidR="00340C61">
        <w:t xml:space="preserve">like to get this website implemented for inclusion on fsutmsonline.net </w:t>
      </w:r>
      <w:r w:rsidR="00A803F7" w:rsidRPr="00F1519E">
        <w:t>and have further discussion du</w:t>
      </w:r>
      <w:r w:rsidR="00A803F7">
        <w:t>ring the Full Model Task Force.</w:t>
      </w:r>
    </w:p>
    <w:p w:rsidR="00A803F7" w:rsidRDefault="00A803F7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A803F7" w:rsidRDefault="00A803F7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 xml:space="preserve">Item 6: Date of full MTF meeting </w:t>
      </w:r>
    </w:p>
    <w:p w:rsidR="00576D78" w:rsidRDefault="00576D78" w:rsidP="00576D78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Frank announced</w:t>
      </w:r>
      <w:r w:rsidR="00081F9D">
        <w:t xml:space="preserve"> that</w:t>
      </w:r>
      <w:r>
        <w:t xml:space="preserve"> the</w:t>
      </w:r>
      <w:r w:rsidR="00081F9D">
        <w:t xml:space="preserve"> </w:t>
      </w:r>
      <w:r w:rsidR="00CA3679">
        <w:t xml:space="preserve">2016 </w:t>
      </w:r>
      <w:r w:rsidR="00A803F7" w:rsidRPr="00F1519E">
        <w:t>Full Model Task Force</w:t>
      </w:r>
      <w:r>
        <w:t xml:space="preserve"> meeting</w:t>
      </w:r>
      <w:r w:rsidR="00A803F7" w:rsidRPr="00F1519E">
        <w:t xml:space="preserve"> is schedule</w:t>
      </w:r>
      <w:r>
        <w:t>d on</w:t>
      </w:r>
      <w:r w:rsidR="00A803F7" w:rsidRPr="00F1519E">
        <w:t xml:space="preserve"> Tuesday</w:t>
      </w:r>
      <w:r>
        <w:t xml:space="preserve">, </w:t>
      </w:r>
      <w:r w:rsidRPr="00F1519E">
        <w:t>December</w:t>
      </w:r>
      <w:r w:rsidR="00A803F7" w:rsidRPr="00F1519E">
        <w:t xml:space="preserve"> </w:t>
      </w:r>
      <w:r w:rsidRPr="00F1519E">
        <w:t>7</w:t>
      </w:r>
      <w:r w:rsidRPr="00576D78">
        <w:rPr>
          <w:vertAlign w:val="superscript"/>
        </w:rPr>
        <w:t>th</w:t>
      </w:r>
      <w:r>
        <w:t xml:space="preserve"> </w:t>
      </w:r>
      <w:r w:rsidRPr="00F1519E">
        <w:t>(</w:t>
      </w:r>
      <w:r>
        <w:t xml:space="preserve">Start time: </w:t>
      </w:r>
      <w:r w:rsidR="00A803F7" w:rsidRPr="00F1519E">
        <w:t>1:00 pm</w:t>
      </w:r>
      <w:r>
        <w:t>)</w:t>
      </w:r>
      <w:r w:rsidR="00A803F7" w:rsidRPr="00F1519E">
        <w:t xml:space="preserve"> to Thursday</w:t>
      </w:r>
      <w:r>
        <w:t xml:space="preserve">, </w:t>
      </w:r>
      <w:r w:rsidRPr="00F1519E">
        <w:t>December</w:t>
      </w:r>
      <w:r>
        <w:t xml:space="preserve"> 9th.  </w:t>
      </w:r>
    </w:p>
    <w:p w:rsidR="00576D78" w:rsidRDefault="00A803F7" w:rsidP="00081F9D">
      <w:pPr>
        <w:pStyle w:val="ListParagraph"/>
        <w:numPr>
          <w:ilvl w:val="0"/>
          <w:numId w:val="22"/>
        </w:numPr>
        <w:spacing w:after="0" w:line="240" w:lineRule="auto"/>
        <w:jc w:val="both"/>
      </w:pPr>
      <w:r w:rsidRPr="00F1519E">
        <w:t xml:space="preserve">Agenda is in works and it will be posted soon. </w:t>
      </w:r>
      <w:r w:rsidR="00081F9D">
        <w:t xml:space="preserve"> If someone wants to present during the Full Model Task Force, please contact Frank</w:t>
      </w:r>
      <w:r w:rsidR="00576D78">
        <w:t xml:space="preserve"> or Central Office</w:t>
      </w:r>
      <w:r w:rsidR="00081F9D">
        <w:t xml:space="preserve"> for consideration. </w:t>
      </w:r>
    </w:p>
    <w:p w:rsidR="00A803F7" w:rsidRPr="00F1519E" w:rsidRDefault="00A803F7" w:rsidP="00081F9D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Tentative venue</w:t>
      </w:r>
      <w:r w:rsidR="00081F9D">
        <w:t xml:space="preserve"> for the meeting</w:t>
      </w:r>
      <w:r>
        <w:t xml:space="preserve"> is Jamaican Court Embassy Suites - Orlando</w:t>
      </w:r>
    </w:p>
    <w:p w:rsidR="00A803F7" w:rsidRDefault="00A803F7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</w:p>
    <w:p w:rsidR="00A803F7" w:rsidRDefault="00A803F7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>
        <w:rPr>
          <w:rFonts w:eastAsia="Times New Roman" w:cstheme="minorHAnsi"/>
          <w:b/>
          <w:bCs/>
          <w:color w:val="4F81BD"/>
          <w:sz w:val="24"/>
          <w:szCs w:val="26"/>
        </w:rPr>
        <w:t>Item 7: Questions from members</w:t>
      </w:r>
    </w:p>
    <w:p w:rsidR="00576D78" w:rsidRPr="00576D78" w:rsidRDefault="00081F9D" w:rsidP="00576D78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 xml:space="preserve">There were no questions from the committee. </w:t>
      </w:r>
    </w:p>
    <w:p w:rsidR="00576D78" w:rsidRPr="00576D78" w:rsidRDefault="00081F9D" w:rsidP="00576D78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lastRenderedPageBreak/>
        <w:t xml:space="preserve">Gary said Bob or Wilson will provide their thoughts and reasons for merging of Data and GIS committees. </w:t>
      </w:r>
    </w:p>
    <w:p w:rsidR="00A803F7" w:rsidRPr="00576D78" w:rsidRDefault="00081F9D" w:rsidP="00576D78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Gary will</w:t>
      </w:r>
      <w:r w:rsidR="00A803F7" w:rsidRPr="00A803F7">
        <w:t xml:space="preserve"> send a</w:t>
      </w:r>
      <w:r>
        <w:t>n</w:t>
      </w:r>
      <w:r w:rsidR="00A803F7" w:rsidRPr="00A803F7">
        <w:t xml:space="preserve"> email to subcommittees for further discussion on the topics</w:t>
      </w:r>
      <w:r>
        <w:t xml:space="preserve"> in the coming weeks</w:t>
      </w:r>
      <w:r w:rsidR="00A803F7" w:rsidRPr="00A803F7">
        <w:t>.</w:t>
      </w: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CA3679" w:rsidP="002C57FF">
      <w:pPr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br/>
      </w:r>
      <w:r w:rsidR="002C57FF" w:rsidRPr="002C57FF">
        <w:rPr>
          <w:rFonts w:eastAsia="Times New Roman" w:cstheme="minorHAnsi"/>
          <w:b/>
          <w:sz w:val="24"/>
        </w:rPr>
        <w:t xml:space="preserve">Action Item: </w:t>
      </w:r>
    </w:p>
    <w:p w:rsidR="002C57FF" w:rsidRPr="00340C61" w:rsidRDefault="00015D36" w:rsidP="002C57FF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>If someone wants to present during the Full Model Task Force, please contact Frank or Central Office for consideration.</w:t>
      </w: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CA3679" w:rsidRDefault="00081F9D" w:rsidP="002C57FF">
      <w:pPr>
        <w:spacing w:after="0" w:line="240" w:lineRule="auto"/>
      </w:pPr>
      <w:r w:rsidRPr="00CA3679">
        <w:t xml:space="preserve">Meeting adjourned – 2:35 </w:t>
      </w:r>
      <w:r w:rsidR="002C57FF" w:rsidRPr="00CA3679">
        <w:t>pm</w:t>
      </w:r>
    </w:p>
    <w:p w:rsidR="00CA5372" w:rsidRP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sectPr w:rsidR="00CA5372" w:rsidRPr="00CA5372" w:rsidSect="00A54F2E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3E" w:rsidRDefault="00FB493E" w:rsidP="00415D27">
      <w:pPr>
        <w:spacing w:after="0" w:line="240" w:lineRule="auto"/>
      </w:pPr>
      <w:r>
        <w:separator/>
      </w:r>
    </w:p>
  </w:endnote>
  <w:endnote w:type="continuationSeparator" w:id="0">
    <w:p w:rsidR="00FB493E" w:rsidRDefault="00FB493E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943FB1">
      <w:rPr>
        <w:rStyle w:val="PageNumber"/>
        <w:rFonts w:eastAsiaTheme="majorEastAsia"/>
        <w:noProof/>
        <w:sz w:val="22"/>
        <w:szCs w:val="22"/>
      </w:rPr>
      <w:t>4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3E" w:rsidRDefault="00FB493E" w:rsidP="00415D27">
      <w:pPr>
        <w:spacing w:after="0" w:line="240" w:lineRule="auto"/>
      </w:pPr>
      <w:r>
        <w:separator/>
      </w:r>
    </w:p>
  </w:footnote>
  <w:footnote w:type="continuationSeparator" w:id="0">
    <w:p w:rsidR="00FB493E" w:rsidRDefault="00FB493E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3F31CB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1295400" cy="1371600"/>
          <wp:effectExtent l="0" t="0" r="0" b="0"/>
          <wp:wrapTight wrapText="bothSides">
            <wp:wrapPolygon edited="0">
              <wp:start x="0" y="0"/>
              <wp:lineTo x="0" y="21300"/>
              <wp:lineTo x="21282" y="21300"/>
              <wp:lineTo x="21282" y="0"/>
              <wp:lineTo x="0" y="0"/>
            </wp:wrapPolygon>
          </wp:wrapTight>
          <wp:docPr id="2" name="Picture 2" descr="FM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362"/>
    <w:multiLevelType w:val="hybridMultilevel"/>
    <w:tmpl w:val="A9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2985"/>
    <w:multiLevelType w:val="hybridMultilevel"/>
    <w:tmpl w:val="06868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F7F6C"/>
    <w:multiLevelType w:val="hybridMultilevel"/>
    <w:tmpl w:val="6FE6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62411"/>
    <w:multiLevelType w:val="hybridMultilevel"/>
    <w:tmpl w:val="983A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90BD0"/>
    <w:multiLevelType w:val="hybridMultilevel"/>
    <w:tmpl w:val="C336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3371DA"/>
    <w:multiLevelType w:val="hybridMultilevel"/>
    <w:tmpl w:val="33AC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B7DCC"/>
    <w:multiLevelType w:val="hybridMultilevel"/>
    <w:tmpl w:val="8A02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84B9B"/>
    <w:multiLevelType w:val="hybridMultilevel"/>
    <w:tmpl w:val="94645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380FC4"/>
    <w:multiLevelType w:val="hybridMultilevel"/>
    <w:tmpl w:val="FD18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5CC0"/>
    <w:multiLevelType w:val="hybridMultilevel"/>
    <w:tmpl w:val="E7AC4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346B1"/>
    <w:multiLevelType w:val="hybridMultilevel"/>
    <w:tmpl w:val="5C1C1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24334"/>
    <w:multiLevelType w:val="hybridMultilevel"/>
    <w:tmpl w:val="B3A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17"/>
  </w:num>
  <w:num w:numId="9">
    <w:abstractNumId w:val="8"/>
  </w:num>
  <w:num w:numId="10">
    <w:abstractNumId w:val="6"/>
  </w:num>
  <w:num w:numId="11">
    <w:abstractNumId w:val="2"/>
  </w:num>
  <w:num w:numId="12">
    <w:abstractNumId w:val="22"/>
  </w:num>
  <w:num w:numId="13">
    <w:abstractNumId w:val="23"/>
  </w:num>
  <w:num w:numId="14">
    <w:abstractNumId w:val="12"/>
  </w:num>
  <w:num w:numId="15">
    <w:abstractNumId w:val="5"/>
  </w:num>
  <w:num w:numId="16">
    <w:abstractNumId w:val="1"/>
  </w:num>
  <w:num w:numId="17">
    <w:abstractNumId w:val="7"/>
  </w:num>
  <w:num w:numId="18">
    <w:abstractNumId w:val="20"/>
  </w:num>
  <w:num w:numId="19">
    <w:abstractNumId w:val="13"/>
  </w:num>
  <w:num w:numId="20">
    <w:abstractNumId w:val="3"/>
  </w:num>
  <w:num w:numId="21">
    <w:abstractNumId w:val="4"/>
  </w:num>
  <w:num w:numId="22">
    <w:abstractNumId w:val="18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5D36"/>
    <w:rsid w:val="000163A5"/>
    <w:rsid w:val="000503AE"/>
    <w:rsid w:val="00070307"/>
    <w:rsid w:val="00077B24"/>
    <w:rsid w:val="00081F9D"/>
    <w:rsid w:val="000B1C39"/>
    <w:rsid w:val="000B7394"/>
    <w:rsid w:val="000C268F"/>
    <w:rsid w:val="00105E9C"/>
    <w:rsid w:val="001342FA"/>
    <w:rsid w:val="00153CFE"/>
    <w:rsid w:val="001849A1"/>
    <w:rsid w:val="00184D18"/>
    <w:rsid w:val="002123DA"/>
    <w:rsid w:val="00230BE0"/>
    <w:rsid w:val="0026516C"/>
    <w:rsid w:val="002C57FF"/>
    <w:rsid w:val="00306C14"/>
    <w:rsid w:val="00340C61"/>
    <w:rsid w:val="00344E60"/>
    <w:rsid w:val="0035568E"/>
    <w:rsid w:val="003652E2"/>
    <w:rsid w:val="00375818"/>
    <w:rsid w:val="003A4DA1"/>
    <w:rsid w:val="003B4DE8"/>
    <w:rsid w:val="003C152D"/>
    <w:rsid w:val="003F31CB"/>
    <w:rsid w:val="00404BCB"/>
    <w:rsid w:val="00415D27"/>
    <w:rsid w:val="004768F4"/>
    <w:rsid w:val="004B120F"/>
    <w:rsid w:val="004D1447"/>
    <w:rsid w:val="00504E62"/>
    <w:rsid w:val="00544955"/>
    <w:rsid w:val="00550B33"/>
    <w:rsid w:val="00557532"/>
    <w:rsid w:val="0056004A"/>
    <w:rsid w:val="00576D78"/>
    <w:rsid w:val="00577F35"/>
    <w:rsid w:val="005A2D15"/>
    <w:rsid w:val="005F4B8B"/>
    <w:rsid w:val="00615287"/>
    <w:rsid w:val="006C7423"/>
    <w:rsid w:val="006D1A17"/>
    <w:rsid w:val="00722546"/>
    <w:rsid w:val="007674C2"/>
    <w:rsid w:val="0077048E"/>
    <w:rsid w:val="007814D2"/>
    <w:rsid w:val="00785613"/>
    <w:rsid w:val="007B5F28"/>
    <w:rsid w:val="00801708"/>
    <w:rsid w:val="0082115C"/>
    <w:rsid w:val="00835361"/>
    <w:rsid w:val="00841FAE"/>
    <w:rsid w:val="00850445"/>
    <w:rsid w:val="00854F70"/>
    <w:rsid w:val="00867C56"/>
    <w:rsid w:val="008B32B7"/>
    <w:rsid w:val="008D4000"/>
    <w:rsid w:val="0090240E"/>
    <w:rsid w:val="00914FD6"/>
    <w:rsid w:val="00927383"/>
    <w:rsid w:val="00943FB1"/>
    <w:rsid w:val="009942EF"/>
    <w:rsid w:val="009B0B96"/>
    <w:rsid w:val="009C53B7"/>
    <w:rsid w:val="009E4AF6"/>
    <w:rsid w:val="00A54F2E"/>
    <w:rsid w:val="00A803F7"/>
    <w:rsid w:val="00A8586C"/>
    <w:rsid w:val="00A94B6C"/>
    <w:rsid w:val="00AA4B1C"/>
    <w:rsid w:val="00AD6568"/>
    <w:rsid w:val="00B11024"/>
    <w:rsid w:val="00B45A28"/>
    <w:rsid w:val="00B52DBB"/>
    <w:rsid w:val="00B60CD7"/>
    <w:rsid w:val="00B66D59"/>
    <w:rsid w:val="00B96A67"/>
    <w:rsid w:val="00BB6EDF"/>
    <w:rsid w:val="00BE6DCB"/>
    <w:rsid w:val="00C15227"/>
    <w:rsid w:val="00C31F77"/>
    <w:rsid w:val="00C532F1"/>
    <w:rsid w:val="00C54E60"/>
    <w:rsid w:val="00C57694"/>
    <w:rsid w:val="00CA3679"/>
    <w:rsid w:val="00CA5372"/>
    <w:rsid w:val="00CC2DAB"/>
    <w:rsid w:val="00CD0B3A"/>
    <w:rsid w:val="00CD118A"/>
    <w:rsid w:val="00CD457F"/>
    <w:rsid w:val="00CE76B7"/>
    <w:rsid w:val="00D808FF"/>
    <w:rsid w:val="00DC3604"/>
    <w:rsid w:val="00DD72BD"/>
    <w:rsid w:val="00DF56EC"/>
    <w:rsid w:val="00E16C4C"/>
    <w:rsid w:val="00E17442"/>
    <w:rsid w:val="00E34035"/>
    <w:rsid w:val="00E44344"/>
    <w:rsid w:val="00E53DCB"/>
    <w:rsid w:val="00E72820"/>
    <w:rsid w:val="00E74C21"/>
    <w:rsid w:val="00EC3CDA"/>
    <w:rsid w:val="00ED6B25"/>
    <w:rsid w:val="00F121D4"/>
    <w:rsid w:val="00F25770"/>
    <w:rsid w:val="00F35842"/>
    <w:rsid w:val="00F64B16"/>
    <w:rsid w:val="00F67712"/>
    <w:rsid w:val="00F761C5"/>
    <w:rsid w:val="00F9127B"/>
    <w:rsid w:val="00FB493E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313382-7124-4425-9100-DA5C8738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hd.ces.census.go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tastoryconsult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pubs.trb.org/onlinepubs/nchrp/docs/NCHRP08-36(98)_FR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 / GIS Committee Meeting Minutes</vt:lpstr>
    </vt:vector>
  </TitlesOfParts>
  <Company>URS Corporation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 / GIS Committee Meeting Minutes</dc:title>
  <dc:creator>pl931ft</dc:creator>
  <cp:lastModifiedBy>Tabatabaee, Frank</cp:lastModifiedBy>
  <cp:revision>2</cp:revision>
  <dcterms:created xsi:type="dcterms:W3CDTF">2016-09-15T12:40:00Z</dcterms:created>
  <dcterms:modified xsi:type="dcterms:W3CDTF">2016-09-15T12:40:00Z</dcterms:modified>
</cp:coreProperties>
</file>