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2619F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TF GIS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2619F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TF GIS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E21976">
        <w:rPr>
          <w:b/>
          <w:sz w:val="28"/>
          <w:szCs w:val="28"/>
        </w:rPr>
        <w:t xml:space="preserve">May </w:t>
      </w:r>
      <w:r w:rsidR="000C1D9B">
        <w:rPr>
          <w:b/>
          <w:sz w:val="28"/>
          <w:szCs w:val="28"/>
        </w:rPr>
        <w:t>25-</w:t>
      </w:r>
      <w:r w:rsidR="00E21976">
        <w:rPr>
          <w:b/>
          <w:sz w:val="28"/>
          <w:szCs w:val="28"/>
        </w:rPr>
        <w:t>27, 2010</w:t>
      </w:r>
    </w:p>
    <w:p w:rsidR="002123DA" w:rsidRDefault="00E21976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1:00 – 2:3</w:t>
      </w:r>
      <w:r w:rsidR="002619F7">
        <w:rPr>
          <w:b/>
          <w:sz w:val="28"/>
          <w:szCs w:val="28"/>
        </w:rPr>
        <w:t>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</w:r>
      <w:r w:rsidR="000C1D9B">
        <w:rPr>
          <w:b/>
          <w:sz w:val="28"/>
          <w:szCs w:val="28"/>
        </w:rPr>
        <w:t>Orlando</w:t>
      </w:r>
    </w:p>
    <w:p w:rsidR="00526DE6" w:rsidRDefault="00415D27" w:rsidP="005F4B8B">
      <w:pPr>
        <w:rPr>
          <w:rFonts w:cstheme="minorHAnsi"/>
          <w:b/>
          <w:sz w:val="28"/>
          <w:szCs w:val="28"/>
          <w:u w:val="single"/>
        </w:rPr>
      </w:pPr>
      <w:r w:rsidRPr="00A8586C">
        <w:rPr>
          <w:rFonts w:cstheme="minorHAnsi"/>
          <w:b/>
          <w:sz w:val="28"/>
          <w:szCs w:val="28"/>
          <w:u w:val="single"/>
        </w:rPr>
        <w:t>Attendees List:</w:t>
      </w:r>
    </w:p>
    <w:p w:rsidR="00E21976" w:rsidRPr="00E21976" w:rsidRDefault="00E21976" w:rsidP="00E21976">
      <w:pPr>
        <w:pStyle w:val="NoSpacing"/>
        <w:rPr>
          <w:b/>
        </w:rPr>
      </w:pPr>
      <w:r w:rsidRPr="00E21976">
        <w:rPr>
          <w:b/>
        </w:rPr>
        <w:t>Lina Kulikowski</w:t>
      </w:r>
      <w:r w:rsidRPr="00E21976">
        <w:rPr>
          <w:b/>
        </w:rPr>
        <w:tab/>
      </w:r>
      <w:r>
        <w:rPr>
          <w:b/>
        </w:rPr>
        <w:tab/>
      </w:r>
      <w:r w:rsidRPr="00E21976">
        <w:rPr>
          <w:b/>
        </w:rPr>
        <w:t>Broward MPO</w:t>
      </w:r>
    </w:p>
    <w:p w:rsidR="008C3B3F" w:rsidRDefault="008C3B3F" w:rsidP="008C3B3F">
      <w:pPr>
        <w:pStyle w:val="NoSpacing"/>
        <w:rPr>
          <w:b/>
          <w:i/>
          <w:iCs/>
        </w:rPr>
      </w:pPr>
      <w:r w:rsidRPr="008C3B3F">
        <w:rPr>
          <w:b/>
          <w:i/>
          <w:iCs/>
        </w:rPr>
        <w:t xml:space="preserve">Vidya Mysore 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Pr="008C3B3F">
        <w:rPr>
          <w:b/>
          <w:i/>
          <w:iCs/>
        </w:rPr>
        <w:t>FDOT Central Office</w:t>
      </w:r>
    </w:p>
    <w:p w:rsidR="005C6748" w:rsidRPr="008C3B3F" w:rsidRDefault="005C6748" w:rsidP="008C3B3F">
      <w:pPr>
        <w:pStyle w:val="NoSpacing"/>
        <w:rPr>
          <w:b/>
          <w:i/>
          <w:iCs/>
        </w:rPr>
      </w:pPr>
      <w:r>
        <w:rPr>
          <w:b/>
          <w:i/>
          <w:iCs/>
        </w:rPr>
        <w:t>Frank Tabatabaee</w:t>
      </w:r>
      <w:r w:rsidRPr="008C3B3F">
        <w:rPr>
          <w:b/>
          <w:i/>
          <w:iCs/>
        </w:rPr>
        <w:t xml:space="preserve"> </w:t>
      </w:r>
      <w:r>
        <w:rPr>
          <w:b/>
          <w:i/>
          <w:iCs/>
        </w:rPr>
        <w:tab/>
        <w:t>FDOT Central Office</w:t>
      </w:r>
    </w:p>
    <w:p w:rsidR="008C3B3F" w:rsidRPr="008C3B3F" w:rsidRDefault="008C3B3F" w:rsidP="008C3B3F">
      <w:pPr>
        <w:pStyle w:val="NoSpacing"/>
        <w:rPr>
          <w:b/>
        </w:rPr>
      </w:pPr>
      <w:r w:rsidRPr="008C3B3F">
        <w:rPr>
          <w:b/>
        </w:rPr>
        <w:t xml:space="preserve">Mary Stallings </w:t>
      </w:r>
      <w:r>
        <w:rPr>
          <w:b/>
        </w:rPr>
        <w:tab/>
      </w:r>
      <w:r>
        <w:rPr>
          <w:b/>
        </w:rPr>
        <w:tab/>
      </w:r>
      <w:r w:rsidRPr="008C3B3F">
        <w:rPr>
          <w:b/>
        </w:rPr>
        <w:t>Grimail Crawford</w:t>
      </w:r>
    </w:p>
    <w:p w:rsidR="008C3B3F" w:rsidRPr="008C3B3F" w:rsidRDefault="008C3B3F" w:rsidP="008C3B3F">
      <w:pPr>
        <w:pStyle w:val="NoSpacing"/>
        <w:rPr>
          <w:b/>
        </w:rPr>
      </w:pPr>
      <w:r w:rsidRPr="008C3B3F">
        <w:rPr>
          <w:b/>
        </w:rPr>
        <w:t xml:space="preserve">Mohammed </w:t>
      </w:r>
      <w:r>
        <w:rPr>
          <w:b/>
        </w:rPr>
        <w:tab/>
      </w:r>
      <w:r>
        <w:rPr>
          <w:b/>
        </w:rPr>
        <w:tab/>
      </w:r>
      <w:r w:rsidRPr="008C3B3F">
        <w:rPr>
          <w:b/>
        </w:rPr>
        <w:t>Hadi Florida International University</w:t>
      </w:r>
    </w:p>
    <w:p w:rsidR="008C3B3F" w:rsidRPr="008C3B3F" w:rsidRDefault="008C3B3F" w:rsidP="008C3B3F">
      <w:pPr>
        <w:pStyle w:val="NoSpacing"/>
        <w:rPr>
          <w:b/>
        </w:rPr>
      </w:pPr>
      <w:r w:rsidRPr="008C3B3F">
        <w:rPr>
          <w:b/>
        </w:rPr>
        <w:t xml:space="preserve">Robert Graham </w:t>
      </w:r>
      <w:r>
        <w:rPr>
          <w:b/>
        </w:rPr>
        <w:tab/>
      </w:r>
      <w:r w:rsidRPr="008C3B3F">
        <w:rPr>
          <w:b/>
        </w:rPr>
        <w:t>Traf‐O‐Data</w:t>
      </w:r>
    </w:p>
    <w:p w:rsidR="008C3B3F" w:rsidRPr="008C3B3F" w:rsidRDefault="008C3B3F" w:rsidP="008C3B3F">
      <w:pPr>
        <w:pStyle w:val="NoSpacing"/>
        <w:rPr>
          <w:b/>
        </w:rPr>
      </w:pPr>
      <w:r w:rsidRPr="008C3B3F">
        <w:rPr>
          <w:b/>
        </w:rPr>
        <w:t xml:space="preserve">Jon Weiss </w:t>
      </w:r>
      <w:r>
        <w:rPr>
          <w:b/>
        </w:rPr>
        <w:tab/>
      </w:r>
      <w:r>
        <w:rPr>
          <w:b/>
        </w:rPr>
        <w:tab/>
      </w:r>
      <w:r w:rsidR="005C6748">
        <w:rPr>
          <w:b/>
        </w:rPr>
        <w:t xml:space="preserve">FDOT District </w:t>
      </w:r>
    </w:p>
    <w:p w:rsidR="008C3B3F" w:rsidRPr="008C3B3F" w:rsidRDefault="008C3B3F" w:rsidP="008C3B3F">
      <w:pPr>
        <w:pStyle w:val="NoSpacing"/>
        <w:rPr>
          <w:b/>
        </w:rPr>
      </w:pPr>
      <w:r w:rsidRPr="008C3B3F">
        <w:rPr>
          <w:b/>
        </w:rPr>
        <w:t xml:space="preserve">Nellie Fernandez </w:t>
      </w:r>
      <w:r>
        <w:rPr>
          <w:b/>
        </w:rPr>
        <w:tab/>
      </w:r>
      <w:r w:rsidRPr="008C3B3F">
        <w:rPr>
          <w:b/>
        </w:rPr>
        <w:t>Palm Beach MPO</w:t>
      </w:r>
    </w:p>
    <w:p w:rsidR="008C3B3F" w:rsidRPr="008C3B3F" w:rsidRDefault="008C3B3F" w:rsidP="008C3B3F">
      <w:pPr>
        <w:pStyle w:val="NoSpacing"/>
        <w:rPr>
          <w:b/>
        </w:rPr>
      </w:pPr>
      <w:r w:rsidRPr="008C3B3F">
        <w:rPr>
          <w:b/>
        </w:rPr>
        <w:t xml:space="preserve">Derek Miura </w:t>
      </w:r>
      <w:r>
        <w:rPr>
          <w:b/>
        </w:rPr>
        <w:tab/>
      </w:r>
      <w:r>
        <w:rPr>
          <w:b/>
        </w:rPr>
        <w:tab/>
      </w:r>
      <w:r w:rsidRPr="008C3B3F">
        <w:rPr>
          <w:b/>
        </w:rPr>
        <w:t>FDOT District 4</w:t>
      </w:r>
    </w:p>
    <w:p w:rsidR="008C3B3F" w:rsidRPr="008C3B3F" w:rsidRDefault="008C3B3F" w:rsidP="008C3B3F">
      <w:pPr>
        <w:pStyle w:val="NoSpacing"/>
        <w:rPr>
          <w:b/>
        </w:rPr>
      </w:pPr>
      <w:r w:rsidRPr="008C3B3F">
        <w:rPr>
          <w:b/>
        </w:rPr>
        <w:t xml:space="preserve">Daniel Miller </w:t>
      </w:r>
      <w:r>
        <w:rPr>
          <w:b/>
        </w:rPr>
        <w:tab/>
      </w:r>
      <w:r>
        <w:rPr>
          <w:b/>
        </w:rPr>
        <w:tab/>
      </w:r>
      <w:r w:rsidRPr="008C3B3F">
        <w:rPr>
          <w:b/>
        </w:rPr>
        <w:t>BCC Engineering Inc.</w:t>
      </w:r>
    </w:p>
    <w:p w:rsidR="008C3B3F" w:rsidRPr="008C3B3F" w:rsidRDefault="008C3B3F" w:rsidP="008C3B3F">
      <w:pPr>
        <w:pStyle w:val="NoSpacing"/>
        <w:rPr>
          <w:b/>
        </w:rPr>
      </w:pPr>
      <w:r w:rsidRPr="008C3B3F">
        <w:rPr>
          <w:b/>
        </w:rPr>
        <w:t>Colby Brown</w:t>
      </w:r>
      <w:r>
        <w:rPr>
          <w:b/>
        </w:rPr>
        <w:tab/>
      </w:r>
      <w:r>
        <w:rPr>
          <w:b/>
        </w:rPr>
        <w:tab/>
      </w:r>
      <w:r w:rsidRPr="008C3B3F">
        <w:rPr>
          <w:b/>
        </w:rPr>
        <w:t xml:space="preserve"> Citilabs</w:t>
      </w:r>
    </w:p>
    <w:p w:rsidR="00E21976" w:rsidRPr="00E21976" w:rsidRDefault="008C3B3F" w:rsidP="008C3B3F">
      <w:pPr>
        <w:pStyle w:val="NoSpacing"/>
        <w:rPr>
          <w:b/>
        </w:rPr>
      </w:pPr>
      <w:r>
        <w:rPr>
          <w:b/>
        </w:rPr>
        <w:t xml:space="preserve">Sharon Lewis </w:t>
      </w:r>
      <w:r>
        <w:rPr>
          <w:b/>
        </w:rPr>
        <w:tab/>
      </w:r>
      <w:r>
        <w:rPr>
          <w:b/>
        </w:rPr>
        <w:tab/>
        <w:t>Lake County</w:t>
      </w:r>
    </w:p>
    <w:p w:rsidR="00D21DBD" w:rsidRDefault="00D21DBD" w:rsidP="00E21976">
      <w:pPr>
        <w:pStyle w:val="NoSpacing"/>
        <w:jc w:val="both"/>
        <w:rPr>
          <w:sz w:val="24"/>
          <w:szCs w:val="24"/>
        </w:rPr>
      </w:pPr>
    </w:p>
    <w:p w:rsidR="00D21DBD" w:rsidRPr="00D21DBD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Introduction</w:t>
      </w:r>
    </w:p>
    <w:p w:rsidR="00D21DBD" w:rsidRPr="00D21DBD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Lina Kulikowski, Broward MPO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All PowerPoint presentations are now available online at www.fsutmsonline.net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Lina started the meeting and made introductory remarks.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This was followed by personal introductions by each member in the GIS committee.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Lina made a brief presentation on the GIS committee’s priorities</w:t>
      </w:r>
      <w:r>
        <w:rPr>
          <w:sz w:val="24"/>
          <w:szCs w:val="24"/>
        </w:rPr>
        <w:t xml:space="preserve">. She pointed out MTF top seven </w:t>
      </w:r>
      <w:r w:rsidRPr="00D21DBD">
        <w:rPr>
          <w:sz w:val="24"/>
          <w:szCs w:val="24"/>
        </w:rPr>
        <w:t>priorities, which included the GIS committee’s network Stan</w:t>
      </w:r>
      <w:r>
        <w:rPr>
          <w:sz w:val="24"/>
          <w:szCs w:val="24"/>
        </w:rPr>
        <w:t xml:space="preserve">dards and discussed how the GIS </w:t>
      </w:r>
      <w:r w:rsidRPr="00D21DBD">
        <w:rPr>
          <w:sz w:val="24"/>
          <w:szCs w:val="24"/>
        </w:rPr>
        <w:t>committee is committed in achieving that goal.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Lina pointed out GIS committee’s efforts to improve the use of GIS in modeling practice.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Colby Brown pointed out that there are a lot of materials available on Citilabs’ website.</w:t>
      </w:r>
    </w:p>
    <w:p w:rsid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lastRenderedPageBreak/>
        <w:t>• Lina encouraged the members to attend the Cube GIS workshop.</w:t>
      </w:r>
    </w:p>
    <w:p w:rsidR="005C6748" w:rsidRPr="00D21DBD" w:rsidRDefault="005C6748" w:rsidP="00D21DBD">
      <w:pPr>
        <w:pStyle w:val="NoSpacing"/>
        <w:jc w:val="both"/>
        <w:rPr>
          <w:sz w:val="24"/>
          <w:szCs w:val="24"/>
        </w:rPr>
      </w:pPr>
    </w:p>
    <w:p w:rsidR="00D21DBD" w:rsidRPr="00D21DBD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FSUTMS Data Framework</w:t>
      </w:r>
    </w:p>
    <w:p w:rsidR="00D21DBD" w:rsidRPr="00D21DBD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Dr. Albert Gan, FIU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All PowerPoint presentations are now available online at www.fsutmsonline.net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A member of the audience asked if the FSUTMS Data Framework</w:t>
      </w:r>
      <w:r>
        <w:rPr>
          <w:sz w:val="24"/>
          <w:szCs w:val="24"/>
        </w:rPr>
        <w:t xml:space="preserve"> was capable of Transit Network </w:t>
      </w:r>
      <w:r w:rsidRPr="00D21DBD">
        <w:rPr>
          <w:sz w:val="24"/>
          <w:szCs w:val="24"/>
        </w:rPr>
        <w:t>editing. Dr. Gan answered that it supports Transit Network editin</w:t>
      </w:r>
      <w:r>
        <w:rPr>
          <w:sz w:val="24"/>
          <w:szCs w:val="24"/>
        </w:rPr>
        <w:t xml:space="preserve">g. He also pointed out that the </w:t>
      </w:r>
      <w:r w:rsidRPr="00D21DBD">
        <w:rPr>
          <w:sz w:val="24"/>
          <w:szCs w:val="24"/>
        </w:rPr>
        <w:t>extracted Scenario Networks are Cube compatible.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Lina wanted to draw the attention of the GIS committee members to the Network Field naming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conventions. She pointed out that the GIS committee should take time to review the Field naming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convention recommendations since, once adopted, these names cannot be changed easily.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Wade White asked if the FSUTMS Data Framework application allowed for alternative scenario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evaluation by allowing alternative scenarios to be mixed from different</w:t>
      </w:r>
      <w:r>
        <w:rPr>
          <w:sz w:val="24"/>
          <w:szCs w:val="24"/>
        </w:rPr>
        <w:t xml:space="preserve"> Networks. Dr. Gan replied that </w:t>
      </w:r>
      <w:r w:rsidRPr="00D21DBD">
        <w:rPr>
          <w:sz w:val="24"/>
          <w:szCs w:val="24"/>
        </w:rPr>
        <w:t>the project did not consider such usage of the tool.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On the issue of Field Naming conventions, Colby mentioned that as we move towards a more</w:t>
      </w:r>
    </w:p>
    <w:p w:rsid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relational database based enterprise GIS model we should be cognizant of the use of SQL reserved</w:t>
      </w:r>
      <w:r>
        <w:rPr>
          <w:sz w:val="24"/>
          <w:szCs w:val="24"/>
        </w:rPr>
        <w:t xml:space="preserve">. </w:t>
      </w:r>
    </w:p>
    <w:p w:rsidR="005C6748" w:rsidRPr="00D21DBD" w:rsidRDefault="005C6748" w:rsidP="00D21DBD">
      <w:pPr>
        <w:pStyle w:val="NoSpacing"/>
        <w:jc w:val="both"/>
        <w:rPr>
          <w:sz w:val="24"/>
          <w:szCs w:val="24"/>
        </w:rPr>
      </w:pPr>
    </w:p>
    <w:p w:rsidR="00D21DBD" w:rsidRPr="00D21DBD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Full Model Task Force Meeting Notes</w:t>
      </w:r>
    </w:p>
    <w:p w:rsidR="00D21DBD" w:rsidRPr="005C6748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May 25-27, 2010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Vidya Mysore (FDOT CO) assured the committee that t</w:t>
      </w:r>
      <w:r>
        <w:rPr>
          <w:sz w:val="24"/>
          <w:szCs w:val="24"/>
        </w:rPr>
        <w:t xml:space="preserve">he team would work closely with </w:t>
      </w:r>
      <w:r w:rsidRPr="00D21DBD">
        <w:rPr>
          <w:sz w:val="24"/>
          <w:szCs w:val="24"/>
        </w:rPr>
        <w:t>Citilabs to evaluate the process and make sure the naming conventions are compatible.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Shi-Chiang Li (FDOT D4) wanted to know more details about the file structure simplification</w:t>
      </w:r>
      <w:r>
        <w:rPr>
          <w:sz w:val="24"/>
          <w:szCs w:val="24"/>
        </w:rPr>
        <w:t xml:space="preserve"> and Dr. </w:t>
      </w:r>
      <w:r w:rsidRPr="00D21DBD">
        <w:rPr>
          <w:sz w:val="24"/>
          <w:szCs w:val="24"/>
        </w:rPr>
        <w:t>Gan explained the ideas behind the new data structure within the</w:t>
      </w:r>
      <w:r>
        <w:rPr>
          <w:sz w:val="24"/>
          <w:szCs w:val="24"/>
        </w:rPr>
        <w:t xml:space="preserve"> FSUTMS Data Framework database </w:t>
      </w:r>
      <w:r w:rsidRPr="00D21DBD">
        <w:rPr>
          <w:sz w:val="24"/>
          <w:szCs w:val="24"/>
        </w:rPr>
        <w:t>and how it relates to the old file structure in FSUTMS.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Colby pointed out that he thinks this project is a very good way to get started moving toward</w:t>
      </w:r>
      <w:r>
        <w:rPr>
          <w:sz w:val="24"/>
          <w:szCs w:val="24"/>
        </w:rPr>
        <w:t xml:space="preserve">s the </w:t>
      </w:r>
      <w:r w:rsidRPr="00D21DBD">
        <w:rPr>
          <w:sz w:val="24"/>
          <w:szCs w:val="24"/>
        </w:rPr>
        <w:t>enterprise platform. He added that from Cube 5.1 release there will be support for File based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GeoDatabase. He added that Citilabs is working on a similar version of a master scenario database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system and this project is a good way to the concept. Dr. Gan resp</w:t>
      </w:r>
      <w:r>
        <w:rPr>
          <w:sz w:val="24"/>
          <w:szCs w:val="24"/>
        </w:rPr>
        <w:t xml:space="preserve">onded that the two parts of the </w:t>
      </w:r>
      <w:r w:rsidRPr="00D21DBD">
        <w:rPr>
          <w:sz w:val="24"/>
          <w:szCs w:val="24"/>
        </w:rPr>
        <w:t>projects namely FSUTMS Data Framework and the Master Networ</w:t>
      </w:r>
      <w:r>
        <w:rPr>
          <w:sz w:val="24"/>
          <w:szCs w:val="24"/>
        </w:rPr>
        <w:t xml:space="preserve">k Database are independent from </w:t>
      </w:r>
      <w:r w:rsidRPr="00D21DBD">
        <w:rPr>
          <w:sz w:val="24"/>
          <w:szCs w:val="24"/>
        </w:rPr>
        <w:t>each other and can be used separately. Even if the Citilabs’ work</w:t>
      </w:r>
      <w:r>
        <w:rPr>
          <w:sz w:val="24"/>
          <w:szCs w:val="24"/>
        </w:rPr>
        <w:t xml:space="preserve"> on scenario manager supersedes </w:t>
      </w:r>
      <w:r w:rsidRPr="00D21DBD">
        <w:rPr>
          <w:sz w:val="24"/>
          <w:szCs w:val="24"/>
        </w:rPr>
        <w:t>the FSUTMS Master Network Database, the FSUTMS Data Fra</w:t>
      </w:r>
      <w:r>
        <w:rPr>
          <w:sz w:val="24"/>
          <w:szCs w:val="24"/>
        </w:rPr>
        <w:t xml:space="preserve">mework standards and the naming </w:t>
      </w:r>
      <w:r w:rsidRPr="00D21DBD">
        <w:rPr>
          <w:sz w:val="24"/>
          <w:szCs w:val="24"/>
        </w:rPr>
        <w:t>conventions can be adopted.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Vidya Mysore (FDOT CO) requested all model managers to eva</w:t>
      </w:r>
      <w:r>
        <w:rPr>
          <w:sz w:val="24"/>
          <w:szCs w:val="24"/>
        </w:rPr>
        <w:t xml:space="preserve">luate the FSUTMS Data Framework </w:t>
      </w:r>
      <w:r w:rsidRPr="00D21DBD">
        <w:rPr>
          <w:sz w:val="24"/>
          <w:szCs w:val="24"/>
        </w:rPr>
        <w:t>Tool and provide feedback to the GIS Committee by the following week.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Lina made remarks about the importance of metadata and pointe</w:t>
      </w:r>
      <w:r>
        <w:rPr>
          <w:sz w:val="24"/>
          <w:szCs w:val="24"/>
        </w:rPr>
        <w:t xml:space="preserve">d out how this project tries to </w:t>
      </w:r>
      <w:r w:rsidRPr="00D21DBD">
        <w:rPr>
          <w:sz w:val="24"/>
          <w:szCs w:val="24"/>
        </w:rPr>
        <w:t>incorporate the metadata requirements as part of the model network database.</w:t>
      </w:r>
    </w:p>
    <w:p w:rsid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Mary Stallings said that this is a great tool to demonstrate mega regions.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</w:p>
    <w:p w:rsidR="00D21DBD" w:rsidRPr="00D21DBD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Mode Information Exchange System [MIXS]</w:t>
      </w:r>
    </w:p>
    <w:p w:rsidR="00D21DBD" w:rsidRPr="00D21DBD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Vidya Mysore, FDOT Central Office.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All PowerPoint presentations are now available online at www.fsutmsonline.net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lastRenderedPageBreak/>
        <w:t>• He emphasized the need for a coherent view of modeling related d</w:t>
      </w:r>
      <w:r>
        <w:rPr>
          <w:sz w:val="24"/>
          <w:szCs w:val="24"/>
        </w:rPr>
        <w:t xml:space="preserve">atabases and seamless access to </w:t>
      </w:r>
      <w:r w:rsidRPr="00D21DBD">
        <w:rPr>
          <w:sz w:val="24"/>
          <w:szCs w:val="24"/>
        </w:rPr>
        <w:t>this integrated data by model practitioners. At the end of the presentation these was a Q&amp;A session.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Frank Tabatabaee (FDOT CO) asked how the MIXS system plans to keep track of the dynamic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changes in data. Capton Siluvairajan answered that the MIXS uses a Linear Referencing System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[LRS] base map based on commercially available Roadway Networks</w:t>
      </w:r>
      <w:r>
        <w:rPr>
          <w:sz w:val="24"/>
          <w:szCs w:val="24"/>
        </w:rPr>
        <w:t xml:space="preserve"> such as Navteq database to map </w:t>
      </w:r>
      <w:r w:rsidRPr="00D21DBD">
        <w:rPr>
          <w:sz w:val="24"/>
          <w:szCs w:val="24"/>
        </w:rPr>
        <w:t>different datasets and this common base would serve as a stabl</w:t>
      </w:r>
      <w:r>
        <w:rPr>
          <w:sz w:val="24"/>
          <w:szCs w:val="24"/>
        </w:rPr>
        <w:t xml:space="preserve">e point of reference to address </w:t>
      </w:r>
      <w:r w:rsidRPr="00D21DBD">
        <w:rPr>
          <w:sz w:val="24"/>
          <w:szCs w:val="24"/>
        </w:rPr>
        <w:t>dynamic changes in data.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 xml:space="preserve">• Jim Fennessy (Jim Fennessy Associates) pointed out that the data </w:t>
      </w:r>
      <w:r>
        <w:rPr>
          <w:sz w:val="24"/>
          <w:szCs w:val="24"/>
        </w:rPr>
        <w:t xml:space="preserve">flow shown in the diagram seems </w:t>
      </w:r>
      <w:r w:rsidRPr="00D21DBD">
        <w:rPr>
          <w:sz w:val="24"/>
          <w:szCs w:val="24"/>
        </w:rPr>
        <w:t>to suggest that the data goes in one direction from various data sources</w:t>
      </w:r>
      <w:r>
        <w:rPr>
          <w:sz w:val="24"/>
          <w:szCs w:val="24"/>
        </w:rPr>
        <w:t xml:space="preserve"> into the model but in reality, </w:t>
      </w:r>
      <w:r w:rsidRPr="00D21DBD">
        <w:rPr>
          <w:sz w:val="24"/>
          <w:szCs w:val="24"/>
        </w:rPr>
        <w:t>the data flow is a two way process. Vidya responded saying he completely agrees</w:t>
      </w:r>
      <w:r>
        <w:rPr>
          <w:sz w:val="24"/>
          <w:szCs w:val="24"/>
        </w:rPr>
        <w:t xml:space="preserve"> with Jim’s </w:t>
      </w:r>
      <w:r w:rsidRPr="00D21DBD">
        <w:rPr>
          <w:sz w:val="24"/>
          <w:szCs w:val="24"/>
        </w:rPr>
        <w:t>observation.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Lina asked Vidya if the committee needs to take action on this item and Vidya replied yes.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Mike Niedhart (Gannett Fleming) suggested that the GIS committee needs to evaluate the work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before we go from phase 1 to phase 2 and Vidya Mysore (FDOT CO) agreed.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Shi-Chiang Li (FDOT D4) enquired if the project proposes to build a data model for all planning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purposes, Vidya Mysore (FDOT CO) replied in the negative and assur</w:t>
      </w:r>
      <w:r>
        <w:rPr>
          <w:sz w:val="24"/>
          <w:szCs w:val="24"/>
        </w:rPr>
        <w:t xml:space="preserve">ed that the scope of work is to </w:t>
      </w:r>
      <w:r w:rsidRPr="00D21DBD">
        <w:rPr>
          <w:sz w:val="24"/>
          <w:szCs w:val="24"/>
        </w:rPr>
        <w:t>build a data model strictly for modeling purposes.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The committee agreed to move the matter to the entire MTF for a vote on proceeding with the</w:t>
      </w:r>
    </w:p>
    <w:p w:rsid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project.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</w:p>
    <w:p w:rsidR="00D21DBD" w:rsidRPr="00D21DBD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LOS Calculator and Freight Tools Demo</w:t>
      </w:r>
    </w:p>
    <w:p w:rsidR="00D21DBD" w:rsidRPr="00D21DBD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Capton Siluvairajan, Cambridge Systematics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All PowerPoint presentations are now available online at www.fsutmsonline.net</w:t>
      </w:r>
    </w:p>
    <w:p w:rsid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 xml:space="preserve">• Capton Siluvairajan presented a demo of the LOS calculator Tool that </w:t>
      </w:r>
      <w:r>
        <w:rPr>
          <w:sz w:val="24"/>
          <w:szCs w:val="24"/>
        </w:rPr>
        <w:t xml:space="preserve">was previously presented at the </w:t>
      </w:r>
      <w:r w:rsidRPr="00D21DBD">
        <w:rPr>
          <w:sz w:val="24"/>
          <w:szCs w:val="24"/>
        </w:rPr>
        <w:t>GIS committee meeting.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</w:p>
    <w:p w:rsidR="00D21DBD" w:rsidRPr="00D21DBD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Full Model Task Force Meeting Notes</w:t>
      </w:r>
    </w:p>
    <w:p w:rsidR="00D21DBD" w:rsidRPr="005C6748" w:rsidRDefault="00D21DBD" w:rsidP="00D21DBD">
      <w:pPr>
        <w:pStyle w:val="NoSpacing"/>
        <w:jc w:val="both"/>
        <w:rPr>
          <w:b/>
          <w:bCs/>
          <w:sz w:val="24"/>
          <w:szCs w:val="24"/>
        </w:rPr>
      </w:pPr>
      <w:r w:rsidRPr="00D21DBD">
        <w:rPr>
          <w:b/>
          <w:bCs/>
          <w:sz w:val="24"/>
          <w:szCs w:val="24"/>
        </w:rPr>
        <w:t>May 25-27, 2010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Capton Siluvairajan pointed out that the present LOS calculator tool is a hugely improved version of</w:t>
      </w:r>
      <w:r>
        <w:rPr>
          <w:sz w:val="24"/>
          <w:szCs w:val="24"/>
        </w:rPr>
        <w:t xml:space="preserve"> </w:t>
      </w:r>
      <w:r w:rsidRPr="00D21DBD">
        <w:rPr>
          <w:sz w:val="24"/>
          <w:szCs w:val="24"/>
        </w:rPr>
        <w:t>the one present in the GIS-TM days.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He mentioned that the current tool addresses such issues as missing BA links for a given AB link,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 xml:space="preserve">uncommon combinations of Area type, Facility Type and Number of </w:t>
      </w:r>
      <w:r>
        <w:rPr>
          <w:sz w:val="24"/>
          <w:szCs w:val="24"/>
        </w:rPr>
        <w:t xml:space="preserve">lanes by intelligently guessing </w:t>
      </w:r>
      <w:r w:rsidRPr="00D21DBD">
        <w:rPr>
          <w:sz w:val="24"/>
          <w:szCs w:val="24"/>
        </w:rPr>
        <w:t>valid substitute values.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At the end of presentation, there was a Q&amp;A session.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Rob Schiffer (Cambridge Systematics) commented on the usefulness of the LOS calculator tool.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Following the LOS Calculator demo, Capton Siluvairajan made a li</w:t>
      </w:r>
      <w:r>
        <w:rPr>
          <w:sz w:val="24"/>
          <w:szCs w:val="24"/>
        </w:rPr>
        <w:t xml:space="preserve">ve demonstration of the Freight </w:t>
      </w:r>
      <w:r w:rsidRPr="00D21DBD">
        <w:rPr>
          <w:sz w:val="24"/>
          <w:szCs w:val="24"/>
        </w:rPr>
        <w:t>Tool.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• Vidya Mysore (FDOT CO) pointed out the importance of having good quality Freight Data and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mentioned that the current tool will help address the need by making FAF data easily accessible</w:t>
      </w:r>
    </w:p>
    <w:p w:rsidR="00D21DBD" w:rsidRPr="00D21DBD" w:rsidRDefault="00D21DBD" w:rsidP="00D21DBD">
      <w:pPr>
        <w:pStyle w:val="NoSpacing"/>
        <w:jc w:val="both"/>
        <w:rPr>
          <w:sz w:val="24"/>
          <w:szCs w:val="24"/>
        </w:rPr>
      </w:pPr>
      <w:r w:rsidRPr="00D21DBD">
        <w:rPr>
          <w:sz w:val="24"/>
          <w:szCs w:val="24"/>
        </w:rPr>
        <w:t>through use of web interfaces. He added that FDOT Central Office is working closely with the</w:t>
      </w:r>
    </w:p>
    <w:p w:rsidR="00A54F2E" w:rsidRPr="00E21976" w:rsidRDefault="00D21DBD" w:rsidP="00D21DBD">
      <w:pPr>
        <w:pStyle w:val="NoSpacing"/>
        <w:jc w:val="both"/>
        <w:rPr>
          <w:rFonts w:ascii="Tahoma" w:hAnsi="Tahoma" w:cs="Tahoma"/>
          <w:i/>
          <w:color w:val="1F497D"/>
          <w:sz w:val="24"/>
          <w:szCs w:val="24"/>
        </w:rPr>
      </w:pPr>
      <w:r w:rsidRPr="00D21DBD">
        <w:rPr>
          <w:sz w:val="24"/>
          <w:szCs w:val="24"/>
        </w:rPr>
        <w:t>University of Florida’s Urban and Regional Planning Center to host the Freight Tool on their servers.</w:t>
      </w:r>
    </w:p>
    <w:sectPr w:rsidR="00A54F2E" w:rsidRPr="00E21976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7" w:rsidRDefault="00415D27" w:rsidP="00415D27">
      <w:pPr>
        <w:spacing w:after="0" w:line="240" w:lineRule="auto"/>
      </w:pPr>
      <w:r>
        <w:separator/>
      </w:r>
    </w:p>
  </w:endnote>
  <w:end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896BF5">
      <w:rPr>
        <w:rStyle w:val="PageNumber"/>
        <w:rFonts w:eastAsiaTheme="majorEastAsia"/>
        <w:noProof/>
        <w:sz w:val="22"/>
        <w:szCs w:val="22"/>
      </w:rPr>
      <w:t>3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7" w:rsidRDefault="00415D27" w:rsidP="00415D27">
      <w:pPr>
        <w:spacing w:after="0" w:line="240" w:lineRule="auto"/>
      </w:pPr>
      <w:r>
        <w:separator/>
      </w:r>
    </w:p>
  </w:footnote>
  <w:foot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896BF5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9.3pt;width:102pt;height:108pt;z-index:-251658752" wrapcoords="-159 0 -159 21450 21600 21450 21600 0 -159 0">
          <v:imagedata r:id="rId1" o:title="FMTFlogo"/>
          <w10:wrap type="tight"/>
        </v:shape>
      </w:pict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40AE9"/>
    <w:multiLevelType w:val="hybridMultilevel"/>
    <w:tmpl w:val="CBF8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276C"/>
    <w:multiLevelType w:val="hybridMultilevel"/>
    <w:tmpl w:val="3D9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6755"/>
    <w:multiLevelType w:val="hybridMultilevel"/>
    <w:tmpl w:val="FCE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D7D7F"/>
    <w:multiLevelType w:val="hybridMultilevel"/>
    <w:tmpl w:val="9956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35DAC"/>
    <w:multiLevelType w:val="hybridMultilevel"/>
    <w:tmpl w:val="CFE8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70BC"/>
    <w:multiLevelType w:val="multilevel"/>
    <w:tmpl w:val="D19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32831"/>
    <w:multiLevelType w:val="hybridMultilevel"/>
    <w:tmpl w:val="3770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04606"/>
    <w:multiLevelType w:val="hybridMultilevel"/>
    <w:tmpl w:val="4208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B3AAD"/>
    <w:multiLevelType w:val="hybridMultilevel"/>
    <w:tmpl w:val="80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7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  <w:num w:numId="18">
    <w:abstractNumId w:val="12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B1C39"/>
    <w:rsid w:val="000C1D9B"/>
    <w:rsid w:val="00153CFE"/>
    <w:rsid w:val="001849A1"/>
    <w:rsid w:val="00184D18"/>
    <w:rsid w:val="002123DA"/>
    <w:rsid w:val="002619F7"/>
    <w:rsid w:val="0026516C"/>
    <w:rsid w:val="003652E2"/>
    <w:rsid w:val="003A4DA1"/>
    <w:rsid w:val="003B4DE8"/>
    <w:rsid w:val="00404BCB"/>
    <w:rsid w:val="00415D27"/>
    <w:rsid w:val="004B120F"/>
    <w:rsid w:val="004D1447"/>
    <w:rsid w:val="00504E62"/>
    <w:rsid w:val="00526DE6"/>
    <w:rsid w:val="00544955"/>
    <w:rsid w:val="00557532"/>
    <w:rsid w:val="00577F35"/>
    <w:rsid w:val="005A2D15"/>
    <w:rsid w:val="005B6D26"/>
    <w:rsid w:val="005C6748"/>
    <w:rsid w:val="005F4B8B"/>
    <w:rsid w:val="006C315F"/>
    <w:rsid w:val="00801708"/>
    <w:rsid w:val="00835361"/>
    <w:rsid w:val="00841FAE"/>
    <w:rsid w:val="00850445"/>
    <w:rsid w:val="00896BF5"/>
    <w:rsid w:val="008C3B3F"/>
    <w:rsid w:val="00900F24"/>
    <w:rsid w:val="00913DB3"/>
    <w:rsid w:val="009C53B7"/>
    <w:rsid w:val="00A54F2E"/>
    <w:rsid w:val="00A849A3"/>
    <w:rsid w:val="00A8586C"/>
    <w:rsid w:val="00A94B6C"/>
    <w:rsid w:val="00AA4B1C"/>
    <w:rsid w:val="00AB4E43"/>
    <w:rsid w:val="00AE7AE0"/>
    <w:rsid w:val="00B11024"/>
    <w:rsid w:val="00B45A28"/>
    <w:rsid w:val="00B66D59"/>
    <w:rsid w:val="00B96A67"/>
    <w:rsid w:val="00C31F77"/>
    <w:rsid w:val="00CC2DAB"/>
    <w:rsid w:val="00CD457F"/>
    <w:rsid w:val="00CE76B7"/>
    <w:rsid w:val="00D21DBD"/>
    <w:rsid w:val="00E17442"/>
    <w:rsid w:val="00E21976"/>
    <w:rsid w:val="00E34035"/>
    <w:rsid w:val="00E53DCB"/>
    <w:rsid w:val="00E72820"/>
    <w:rsid w:val="00F64B16"/>
    <w:rsid w:val="00F67712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GIS Committee Meeting Minutes</vt:lpstr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GIS Committee Meeting Minutes</dc:title>
  <dc:creator>pl931ft</dc:creator>
  <cp:lastModifiedBy>Tabatabaee, Frank</cp:lastModifiedBy>
  <cp:revision>11</cp:revision>
  <dcterms:created xsi:type="dcterms:W3CDTF">2015-07-10T20:21:00Z</dcterms:created>
  <dcterms:modified xsi:type="dcterms:W3CDTF">2015-07-15T13:29:00Z</dcterms:modified>
</cp:coreProperties>
</file>