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52EA" w:rsidRPr="009A67E3" w:rsidRDefault="009D4259" w:rsidP="009652EA">
      <w:pPr>
        <w:spacing w:after="0" w:line="240" w:lineRule="auto"/>
        <w:jc w:val="both"/>
        <w:rPr>
          <w:rFonts w:cstheme="minorHAnsi"/>
          <w:bCs/>
          <w:sz w:val="24"/>
          <w:szCs w:val="24"/>
        </w:rPr>
      </w:pPr>
      <w:r w:rsidRPr="009A67E3">
        <w:rPr>
          <w:rFonts w:cstheme="minorHAnsi"/>
          <w:b/>
          <w:bCs/>
          <w:sz w:val="24"/>
          <w:szCs w:val="24"/>
        </w:rPr>
        <w:t>To:</w:t>
      </w:r>
      <w:r w:rsidRPr="009A67E3">
        <w:rPr>
          <w:rFonts w:cstheme="minorHAnsi"/>
          <w:b/>
          <w:bCs/>
          <w:sz w:val="24"/>
          <w:szCs w:val="24"/>
        </w:rPr>
        <w:tab/>
      </w:r>
      <w:r w:rsidRPr="009A67E3">
        <w:rPr>
          <w:rFonts w:cstheme="minorHAnsi"/>
          <w:b/>
          <w:bCs/>
          <w:sz w:val="24"/>
          <w:szCs w:val="24"/>
        </w:rPr>
        <w:tab/>
      </w:r>
      <w:r w:rsidR="00F40762">
        <w:rPr>
          <w:rFonts w:cstheme="minorHAnsi"/>
          <w:bCs/>
          <w:sz w:val="24"/>
          <w:szCs w:val="24"/>
        </w:rPr>
        <w:t xml:space="preserve">Vladimir </w:t>
      </w:r>
      <w:proofErr w:type="spellStart"/>
      <w:r w:rsidR="00F40762">
        <w:rPr>
          <w:rFonts w:cstheme="minorHAnsi"/>
          <w:bCs/>
          <w:sz w:val="24"/>
          <w:szCs w:val="24"/>
        </w:rPr>
        <w:t>Majanos</w:t>
      </w:r>
      <w:proofErr w:type="spellEnd"/>
    </w:p>
    <w:p w:rsidR="000F19B1" w:rsidRPr="009A67E3" w:rsidRDefault="0010212C" w:rsidP="007D16B5">
      <w:pPr>
        <w:spacing w:beforeLines="50" w:afterLines="50"/>
        <w:jc w:val="both"/>
        <w:rPr>
          <w:rFonts w:cstheme="minorHAnsi"/>
          <w:bCs/>
          <w:sz w:val="24"/>
          <w:szCs w:val="24"/>
        </w:rPr>
      </w:pPr>
      <w:r w:rsidRPr="009A67E3">
        <w:rPr>
          <w:rFonts w:cstheme="minorHAnsi"/>
          <w:b/>
          <w:bCs/>
          <w:sz w:val="24"/>
          <w:szCs w:val="24"/>
        </w:rPr>
        <w:t>From</w:t>
      </w:r>
      <w:r w:rsidR="000F19B1" w:rsidRPr="009A67E3">
        <w:rPr>
          <w:rFonts w:cstheme="minorHAnsi"/>
          <w:b/>
          <w:bCs/>
          <w:sz w:val="24"/>
          <w:szCs w:val="24"/>
        </w:rPr>
        <w:t>:</w:t>
      </w:r>
      <w:r w:rsidR="009652EA" w:rsidRPr="009A67E3">
        <w:rPr>
          <w:rFonts w:cstheme="minorHAnsi"/>
          <w:b/>
          <w:bCs/>
          <w:sz w:val="24"/>
          <w:szCs w:val="24"/>
        </w:rPr>
        <w:tab/>
      </w:r>
      <w:r w:rsidR="009652EA" w:rsidRPr="009A67E3">
        <w:rPr>
          <w:rFonts w:cstheme="minorHAnsi"/>
          <w:b/>
          <w:bCs/>
          <w:sz w:val="24"/>
          <w:szCs w:val="24"/>
        </w:rPr>
        <w:tab/>
      </w:r>
      <w:r w:rsidR="00110557">
        <w:rPr>
          <w:rFonts w:cstheme="minorHAnsi"/>
          <w:bCs/>
          <w:sz w:val="24"/>
          <w:szCs w:val="24"/>
        </w:rPr>
        <w:t>Hongbo Chi</w:t>
      </w:r>
    </w:p>
    <w:p w:rsidR="0010212C" w:rsidRPr="009A67E3" w:rsidRDefault="0010212C" w:rsidP="007D16B5">
      <w:pPr>
        <w:spacing w:afterLines="50"/>
        <w:jc w:val="both"/>
        <w:rPr>
          <w:rFonts w:cstheme="minorHAnsi"/>
          <w:bCs/>
          <w:sz w:val="24"/>
          <w:szCs w:val="24"/>
          <w:u w:val="single"/>
        </w:rPr>
      </w:pPr>
      <w:r w:rsidRPr="009A67E3">
        <w:rPr>
          <w:rFonts w:cstheme="minorHAnsi"/>
          <w:b/>
          <w:bCs/>
          <w:sz w:val="24"/>
          <w:szCs w:val="24"/>
        </w:rPr>
        <w:t>Date</w:t>
      </w:r>
      <w:r w:rsidR="000F19B1" w:rsidRPr="009A67E3">
        <w:rPr>
          <w:rFonts w:cstheme="minorHAnsi"/>
          <w:b/>
          <w:bCs/>
          <w:sz w:val="24"/>
          <w:szCs w:val="24"/>
        </w:rPr>
        <w:t>:</w:t>
      </w:r>
      <w:r w:rsidRPr="009A67E3">
        <w:rPr>
          <w:rFonts w:cstheme="minorHAnsi"/>
          <w:b/>
          <w:bCs/>
          <w:sz w:val="24"/>
          <w:szCs w:val="24"/>
        </w:rPr>
        <w:tab/>
      </w:r>
      <w:r w:rsidR="000F19B1" w:rsidRPr="009A67E3">
        <w:rPr>
          <w:rFonts w:cstheme="minorHAnsi"/>
          <w:b/>
          <w:bCs/>
          <w:sz w:val="24"/>
          <w:szCs w:val="24"/>
        </w:rPr>
        <w:tab/>
      </w:r>
      <w:r w:rsidR="00F40762">
        <w:rPr>
          <w:rFonts w:cstheme="minorHAnsi"/>
          <w:bCs/>
          <w:sz w:val="24"/>
          <w:szCs w:val="24"/>
        </w:rPr>
        <w:t>03</w:t>
      </w:r>
      <w:r w:rsidR="000F19B1" w:rsidRPr="009A67E3">
        <w:rPr>
          <w:rFonts w:cstheme="minorHAnsi"/>
          <w:bCs/>
          <w:sz w:val="24"/>
          <w:szCs w:val="24"/>
        </w:rPr>
        <w:t>/</w:t>
      </w:r>
      <w:r w:rsidR="00F40762">
        <w:rPr>
          <w:rFonts w:cstheme="minorHAnsi"/>
          <w:bCs/>
          <w:sz w:val="24"/>
          <w:szCs w:val="24"/>
        </w:rPr>
        <w:t>06</w:t>
      </w:r>
      <w:r w:rsidR="000F19B1" w:rsidRPr="009A67E3">
        <w:rPr>
          <w:rFonts w:cstheme="minorHAnsi"/>
          <w:bCs/>
          <w:sz w:val="24"/>
          <w:szCs w:val="24"/>
        </w:rPr>
        <w:t>/20</w:t>
      </w:r>
      <w:r w:rsidR="001835D7" w:rsidRPr="009A67E3">
        <w:rPr>
          <w:rFonts w:cstheme="minorHAnsi"/>
          <w:bCs/>
          <w:sz w:val="24"/>
          <w:szCs w:val="24"/>
        </w:rPr>
        <w:t>1</w:t>
      </w:r>
      <w:r w:rsidR="00F40762">
        <w:rPr>
          <w:rFonts w:cstheme="minorHAnsi"/>
          <w:bCs/>
          <w:sz w:val="24"/>
          <w:szCs w:val="24"/>
        </w:rPr>
        <w:t>3</w:t>
      </w:r>
    </w:p>
    <w:p w:rsidR="0010212C" w:rsidRPr="009A67E3" w:rsidRDefault="0010212C" w:rsidP="007D16B5">
      <w:pPr>
        <w:spacing w:afterLines="50"/>
        <w:jc w:val="both"/>
        <w:rPr>
          <w:rFonts w:cstheme="minorHAnsi"/>
          <w:bCs/>
          <w:sz w:val="24"/>
          <w:szCs w:val="24"/>
          <w:u w:val="single"/>
        </w:rPr>
      </w:pPr>
      <w:r w:rsidRPr="009A67E3">
        <w:rPr>
          <w:rFonts w:cstheme="minorHAnsi"/>
          <w:b/>
          <w:bCs/>
          <w:sz w:val="24"/>
          <w:szCs w:val="24"/>
        </w:rPr>
        <w:t>Subject</w:t>
      </w:r>
      <w:r w:rsidR="000F19B1" w:rsidRPr="009A67E3">
        <w:rPr>
          <w:rFonts w:cstheme="minorHAnsi"/>
          <w:b/>
          <w:bCs/>
          <w:sz w:val="24"/>
          <w:szCs w:val="24"/>
        </w:rPr>
        <w:t>:</w:t>
      </w:r>
      <w:r w:rsidR="000F19B1" w:rsidRPr="009A67E3">
        <w:rPr>
          <w:rFonts w:cstheme="minorHAnsi"/>
          <w:b/>
          <w:bCs/>
          <w:sz w:val="24"/>
          <w:szCs w:val="24"/>
        </w:rPr>
        <w:tab/>
      </w:r>
      <w:r w:rsidR="00F40762">
        <w:rPr>
          <w:rFonts w:cstheme="minorHAnsi"/>
          <w:b/>
          <w:bCs/>
          <w:sz w:val="24"/>
          <w:szCs w:val="24"/>
        </w:rPr>
        <w:t xml:space="preserve">FLSWM </w:t>
      </w:r>
      <w:r w:rsidR="00115DBA">
        <w:rPr>
          <w:rFonts w:cstheme="minorHAnsi"/>
          <w:b/>
          <w:bCs/>
          <w:sz w:val="24"/>
          <w:szCs w:val="24"/>
        </w:rPr>
        <w:t xml:space="preserve">Model </w:t>
      </w:r>
      <w:r w:rsidR="00F40762">
        <w:rPr>
          <w:rFonts w:cstheme="minorHAnsi"/>
          <w:b/>
          <w:bCs/>
          <w:sz w:val="24"/>
          <w:szCs w:val="24"/>
        </w:rPr>
        <w:t xml:space="preserve">OD </w:t>
      </w:r>
      <w:r w:rsidR="00115DBA">
        <w:rPr>
          <w:rFonts w:cstheme="minorHAnsi"/>
          <w:b/>
          <w:bCs/>
          <w:sz w:val="24"/>
          <w:szCs w:val="24"/>
        </w:rPr>
        <w:t>M</w:t>
      </w:r>
      <w:r w:rsidR="00F40762">
        <w:rPr>
          <w:rFonts w:cstheme="minorHAnsi"/>
          <w:b/>
          <w:bCs/>
          <w:sz w:val="24"/>
          <w:szCs w:val="24"/>
        </w:rPr>
        <w:t xml:space="preserve">atrix </w:t>
      </w:r>
      <w:r w:rsidR="00115DBA">
        <w:rPr>
          <w:rFonts w:cstheme="minorHAnsi"/>
          <w:b/>
          <w:bCs/>
          <w:sz w:val="24"/>
          <w:szCs w:val="24"/>
        </w:rPr>
        <w:t>E</w:t>
      </w:r>
      <w:r w:rsidR="00F40762">
        <w:rPr>
          <w:rFonts w:cstheme="minorHAnsi"/>
          <w:b/>
          <w:bCs/>
          <w:sz w:val="24"/>
          <w:szCs w:val="24"/>
        </w:rPr>
        <w:t>stimation</w:t>
      </w:r>
      <w:r w:rsidR="008F6B2C">
        <w:rPr>
          <w:rFonts w:cstheme="minorHAnsi"/>
          <w:b/>
          <w:bCs/>
          <w:sz w:val="24"/>
          <w:szCs w:val="24"/>
        </w:rPr>
        <w:t xml:space="preserve"> &amp; Future year traffic projection</w:t>
      </w:r>
    </w:p>
    <w:p w:rsidR="005A74A1" w:rsidRPr="005A38CC" w:rsidRDefault="00BC1BC6" w:rsidP="007D16B5">
      <w:pPr>
        <w:tabs>
          <w:tab w:val="right" w:pos="9630"/>
        </w:tabs>
        <w:spacing w:afterLines="50"/>
        <w:rPr>
          <w:rFonts w:cstheme="minorHAnsi"/>
        </w:rPr>
      </w:pPr>
      <w:r w:rsidRPr="00BC1BC6">
        <w:rPr>
          <w:rFonts w:ascii="Times New Roman" w:hAnsi="Times New Roman" w:cs="Times New Roman"/>
          <w:noProof/>
        </w:rPr>
        <w:pict>
          <v:shapetype id="_x0000_t32" coordsize="21600,21600" o:spt="32" o:oned="t" path="m,l21600,21600e" filled="f">
            <v:path arrowok="t" fillok="f" o:connecttype="none"/>
            <o:lock v:ext="edit" shapetype="t"/>
          </v:shapetype>
          <v:shape id="AutoShape 2" o:spid="_x0000_s1026" type="#_x0000_t32" style="position:absolute;margin-left:.75pt;margin-top:3.8pt;width:483pt;height:0;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" strokecolor="#4f81bd [3204]" strokeweight="1.5pt"/>
        </w:pict>
      </w:r>
      <w:bookmarkStart w:id="0" w:name="_top"/>
      <w:bookmarkEnd w:id="0"/>
      <w:r w:rsidR="005A7F92" w:rsidRPr="005A38CC">
        <w:rPr>
          <w:rFonts w:cstheme="minorHAnsi"/>
        </w:rPr>
        <w:tab/>
      </w:r>
    </w:p>
    <w:p w:rsidR="002134C0" w:rsidRDefault="002134C0" w:rsidP="002134C0">
      <w:pPr>
        <w:pStyle w:val="Heading1"/>
      </w:pPr>
      <w:r>
        <w:t>I</w:t>
      </w:r>
      <w:r w:rsidR="008F6B2C">
        <w:t>ntroduction</w:t>
      </w:r>
    </w:p>
    <w:p w:rsidR="00F40762" w:rsidRPr="007D6702" w:rsidRDefault="00F40762" w:rsidP="00F40762">
      <w:pPr>
        <w:spacing w:after="240"/>
        <w:jc w:val="both"/>
      </w:pPr>
      <w:r w:rsidRPr="007D6702">
        <w:t>Florida State-Wide Model (FLSWM)</w:t>
      </w:r>
      <w:r>
        <w:t xml:space="preserve"> provides travel forecasting over the entire state reflecting long range demographic and socioeconomic growth. Since the model is designed to forecast travel for the large scale, it requires additional procedure to validate according to the observed traffic count data. </w:t>
      </w:r>
    </w:p>
    <w:p w:rsidR="002F2443" w:rsidRDefault="00F40762" w:rsidP="002F2443">
      <w:pPr>
        <w:spacing w:after="240"/>
        <w:jc w:val="both"/>
      </w:pPr>
      <w:r>
        <w:t xml:space="preserve">This Memo describes the development of an OD matrix estimation </w:t>
      </w:r>
      <w:r w:rsidR="008E1D07">
        <w:t>and growth factor method</w:t>
      </w:r>
      <w:r>
        <w:t xml:space="preserve"> application based upon </w:t>
      </w:r>
      <w:r w:rsidRPr="007D6702">
        <w:t>FLSWM</w:t>
      </w:r>
      <w:r>
        <w:t xml:space="preserve">. </w:t>
      </w:r>
      <w:r w:rsidR="008E1D07">
        <w:t>The two applications are added to the current FLSWM</w:t>
      </w:r>
      <w:r w:rsidR="002F2443">
        <w:t xml:space="preserve">, indicated in Figure 1. The following sections describe the OD matrix estimation model in detail. </w:t>
      </w:r>
      <w:r w:rsidR="002F2443" w:rsidRPr="00F173B9">
        <w:t>Section 1 outlines the procedure to calibrate the base year OD matrix by using Cube Analyst 2</w:t>
      </w:r>
      <w:r w:rsidR="002F2443">
        <w:t xml:space="preserve">. This section also includes the performance of Cube Analyst2 in this application. </w:t>
      </w:r>
      <w:r w:rsidR="002F2443" w:rsidRPr="00F173B9">
        <w:t>Section 2 explains the method of growth factor to project the future year (2040) traffic volume.</w:t>
      </w:r>
      <w:r w:rsidR="002F2443">
        <w:t xml:space="preserve">  The last section introduces some guidance for user on how to run the updated FLSWM. </w:t>
      </w:r>
    </w:p>
    <w:p w:rsidR="002F2443" w:rsidRDefault="002F2443" w:rsidP="002F2443">
      <w:pPr>
        <w:spacing w:after="240"/>
        <w:jc w:val="both"/>
      </w:pPr>
    </w:p>
    <w:p w:rsidR="002F2443" w:rsidRDefault="002F2443" w:rsidP="002F2443">
      <w:pPr>
        <w:spacing w:after="240"/>
        <w:jc w:val="both"/>
      </w:pPr>
    </w:p>
    <w:p w:rsidR="002F2443" w:rsidRDefault="002F2443" w:rsidP="002F2443">
      <w:pPr>
        <w:spacing w:after="240"/>
        <w:jc w:val="both"/>
      </w:pPr>
    </w:p>
    <w:p w:rsidR="002F2443" w:rsidRDefault="002F2443" w:rsidP="002F2443">
      <w:pPr>
        <w:spacing w:after="240"/>
        <w:jc w:val="both"/>
      </w:pPr>
    </w:p>
    <w:p w:rsidR="002F2443" w:rsidRDefault="002F2443" w:rsidP="002F2443">
      <w:pPr>
        <w:spacing w:after="240"/>
        <w:jc w:val="both"/>
      </w:pPr>
    </w:p>
    <w:p w:rsidR="002F2443" w:rsidRDefault="002F2443" w:rsidP="002F2443">
      <w:pPr>
        <w:spacing w:after="240"/>
        <w:jc w:val="both"/>
      </w:pPr>
    </w:p>
    <w:p w:rsidR="002F2443" w:rsidRDefault="002F2443" w:rsidP="002F2443">
      <w:pPr>
        <w:spacing w:after="240"/>
        <w:jc w:val="both"/>
      </w:pPr>
    </w:p>
    <w:p w:rsidR="002F2443" w:rsidRDefault="002F2443" w:rsidP="002F2443">
      <w:pPr>
        <w:spacing w:after="240"/>
        <w:jc w:val="both"/>
      </w:pPr>
    </w:p>
    <w:p w:rsidR="002F2443" w:rsidRDefault="002F2443" w:rsidP="002F2443">
      <w:pPr>
        <w:spacing w:after="240"/>
        <w:jc w:val="both"/>
      </w:pPr>
    </w:p>
    <w:p w:rsidR="002F2443" w:rsidRDefault="002F2443" w:rsidP="002F2443">
      <w:pPr>
        <w:spacing w:after="240"/>
        <w:jc w:val="both"/>
      </w:pPr>
    </w:p>
    <w:p w:rsidR="002F2443" w:rsidRDefault="002F2443" w:rsidP="002F2443">
      <w:pPr>
        <w:spacing w:after="240"/>
        <w:jc w:val="both"/>
      </w:pPr>
    </w:p>
    <w:p w:rsidR="008E1D07" w:rsidRDefault="002F2443" w:rsidP="002F2443">
      <w:pPr>
        <w:spacing w:after="240"/>
      </w:pPr>
      <w:proofErr w:type="gramStart"/>
      <w:r w:rsidRPr="002F2443">
        <w:rPr>
          <w:b/>
        </w:rPr>
        <w:lastRenderedPageBreak/>
        <w:t>Figure</w:t>
      </w:r>
      <w:r>
        <w:rPr>
          <w:b/>
        </w:rPr>
        <w:t xml:space="preserve"> 1</w:t>
      </w:r>
      <w:r w:rsidRPr="002F2443">
        <w:rPr>
          <w:b/>
        </w:rPr>
        <w:t>.</w:t>
      </w:r>
      <w:proofErr w:type="gramEnd"/>
      <w:r>
        <w:rPr>
          <w:b/>
        </w:rPr>
        <w:t xml:space="preserve"> </w:t>
      </w:r>
      <w:r w:rsidRPr="002F2443">
        <w:rPr>
          <w:b/>
        </w:rPr>
        <w:t>The two</w:t>
      </w:r>
      <w:r>
        <w:rPr>
          <w:b/>
        </w:rPr>
        <w:t xml:space="preserve"> application groups added to the main application interface of FLSWM</w:t>
      </w:r>
      <w:r>
        <w:t xml:space="preserve"> </w:t>
      </w:r>
      <w:r w:rsidR="008E1D07">
        <w:rPr>
          <w:noProof/>
          <w:lang w:eastAsia="zh-CN"/>
        </w:rPr>
        <w:drawing>
          <wp:inline distT="0" distB="0" distL="0" distR="0">
            <wp:extent cx="6115050" cy="4780171"/>
            <wp:effectExtent l="19050" t="19050" r="19050" b="20429"/>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115050" cy="4780171"/>
                    </a:xfrm>
                    <a:prstGeom prst="rect">
                      <a:avLst/>
                    </a:prstGeom>
                    <a:noFill/>
                    <a:ln w="9525">
                      <a:solidFill>
                        <a:schemeClr val="tx1"/>
                      </a:solidFill>
                      <a:miter lim="800000"/>
                      <a:headEnd/>
                      <a:tailEnd/>
                    </a:ln>
                  </pic:spPr>
                </pic:pic>
              </a:graphicData>
            </a:graphic>
          </wp:inline>
        </w:drawing>
      </w:r>
      <w:r w:rsidR="008E1D07">
        <w:t xml:space="preserve"> </w:t>
      </w:r>
    </w:p>
    <w:p w:rsidR="00373249" w:rsidRPr="00FE7590" w:rsidRDefault="008F6B2C" w:rsidP="00373249">
      <w:pPr>
        <w:pStyle w:val="Heading1"/>
        <w:numPr>
          <w:ilvl w:val="0"/>
          <w:numId w:val="18"/>
        </w:numPr>
        <w:spacing w:before="360" w:after="120"/>
      </w:pPr>
      <w:bookmarkStart w:id="1" w:name="_Toc329850819"/>
      <w:r>
        <w:t xml:space="preserve">Static OD Matrix </w:t>
      </w:r>
      <w:bookmarkEnd w:id="1"/>
      <w:r>
        <w:t>Calibration for Base Year</w:t>
      </w:r>
    </w:p>
    <w:p w:rsidR="00BC4564" w:rsidRDefault="00BC4564" w:rsidP="00373249">
      <w:pPr>
        <w:spacing w:after="240"/>
        <w:jc w:val="both"/>
      </w:pPr>
      <w:r>
        <w:t xml:space="preserve">CUBE Analyst2 is </w:t>
      </w:r>
      <w:r w:rsidR="00012C7D">
        <w:t>utilized</w:t>
      </w:r>
      <w:r>
        <w:t xml:space="preserve"> to perform the OD matrix estimation</w:t>
      </w:r>
      <w:r w:rsidR="00F87B21">
        <w:t xml:space="preserve"> for FLSWM, which is a new version of the current CUBE Analyst. CUBE Analyst 2 adopts more efficient algorithm to handle the OD estimation problem for a large-scale network. </w:t>
      </w:r>
    </w:p>
    <w:p w:rsidR="00F87B21" w:rsidRDefault="00195E61" w:rsidP="00F87B21">
      <w:pPr>
        <w:spacing w:after="240"/>
        <w:jc w:val="both"/>
      </w:pPr>
      <w:r>
        <w:t>In this application of CUBE Analyst 2, a</w:t>
      </w:r>
      <w:r w:rsidR="00F87B21" w:rsidRPr="00F87B21">
        <w:t xml:space="preserve"> bi-level scheme iterates betwee</w:t>
      </w:r>
      <w:r w:rsidR="00F87B21">
        <w:t>n optimizing a set of OD flows us</w:t>
      </w:r>
      <w:r w:rsidR="00F87B21" w:rsidRPr="00F87B21">
        <w:t xml:space="preserve">ing a </w:t>
      </w:r>
      <w:r w:rsidR="008A59AB">
        <w:t>fi</w:t>
      </w:r>
      <w:r w:rsidR="00F87B21" w:rsidRPr="00F87B21">
        <w:t xml:space="preserve">xed trip proportion matrix, and between using HIGHWAY for simulating route choice assignments. A </w:t>
      </w:r>
      <w:r w:rsidR="00F87B21">
        <w:t>fl</w:t>
      </w:r>
      <w:r w:rsidR="00F87B21" w:rsidRPr="00F87B21">
        <w:t>ow chart depicting this scheme is</w:t>
      </w:r>
      <w:r w:rsidR="00F87B21">
        <w:t xml:space="preserve"> g</w:t>
      </w:r>
      <w:r w:rsidR="00F87B21" w:rsidRPr="00F87B21">
        <w:t>iven in</w:t>
      </w:r>
      <w:r w:rsidR="00F87B21">
        <w:t xml:space="preserve"> the following fi</w:t>
      </w:r>
      <w:r w:rsidR="00F87B21" w:rsidRPr="00F87B21">
        <w:t>gure</w:t>
      </w:r>
      <w:r w:rsidR="00012C7D">
        <w:t>.</w:t>
      </w:r>
    </w:p>
    <w:p w:rsidR="00115DBA" w:rsidRDefault="00115DBA" w:rsidP="00F87B21">
      <w:pPr>
        <w:spacing w:after="240"/>
        <w:jc w:val="both"/>
      </w:pPr>
    </w:p>
    <w:p w:rsidR="00464B6B" w:rsidRDefault="00464B6B" w:rsidP="00F87B21">
      <w:pPr>
        <w:spacing w:after="240"/>
        <w:jc w:val="both"/>
      </w:pPr>
    </w:p>
    <w:p w:rsidR="00115DBA" w:rsidRPr="00F173B9" w:rsidRDefault="00115DBA" w:rsidP="00115DBA">
      <w:pPr>
        <w:spacing w:after="0"/>
        <w:jc w:val="both"/>
        <w:rPr>
          <w:b/>
        </w:rPr>
      </w:pPr>
      <w:proofErr w:type="gramStart"/>
      <w:r w:rsidRPr="00F173B9">
        <w:rPr>
          <w:b/>
        </w:rPr>
        <w:lastRenderedPageBreak/>
        <w:t xml:space="preserve">Figure </w:t>
      </w:r>
      <w:r w:rsidR="002F2443">
        <w:rPr>
          <w:b/>
        </w:rPr>
        <w:t>2</w:t>
      </w:r>
      <w:r w:rsidRPr="00F173B9">
        <w:rPr>
          <w:b/>
        </w:rPr>
        <w:t>.</w:t>
      </w:r>
      <w:proofErr w:type="gramEnd"/>
      <w:r w:rsidRPr="00F173B9">
        <w:rPr>
          <w:b/>
        </w:rPr>
        <w:t xml:space="preserve"> </w:t>
      </w:r>
      <w:r w:rsidRPr="00F173B9">
        <w:rPr>
          <w:rFonts w:ascii="CMR10" w:hAnsi="CMR10" w:cs="CMR10"/>
          <w:b/>
          <w:sz w:val="20"/>
          <w:szCs w:val="20"/>
        </w:rPr>
        <w:t xml:space="preserve">Flow </w:t>
      </w:r>
      <w:r w:rsidR="00195E61">
        <w:rPr>
          <w:rFonts w:ascii="CMR10" w:hAnsi="CMR10" w:cs="CMR10"/>
          <w:b/>
          <w:sz w:val="20"/>
          <w:szCs w:val="20"/>
        </w:rPr>
        <w:t>C</w:t>
      </w:r>
      <w:r w:rsidRPr="00F173B9">
        <w:rPr>
          <w:rFonts w:ascii="CMR10" w:hAnsi="CMR10" w:cs="CMR10"/>
          <w:b/>
          <w:sz w:val="20"/>
          <w:szCs w:val="20"/>
        </w:rPr>
        <w:t xml:space="preserve">hart </w:t>
      </w:r>
      <w:r w:rsidR="00195E61">
        <w:rPr>
          <w:rFonts w:ascii="CMR10" w:hAnsi="CMR10" w:cs="CMR10"/>
          <w:b/>
          <w:sz w:val="20"/>
          <w:szCs w:val="20"/>
        </w:rPr>
        <w:t>D</w:t>
      </w:r>
      <w:r w:rsidRPr="00F173B9">
        <w:rPr>
          <w:rFonts w:ascii="CMR10" w:hAnsi="CMR10" w:cs="CMR10"/>
          <w:b/>
          <w:sz w:val="20"/>
          <w:szCs w:val="20"/>
        </w:rPr>
        <w:t xml:space="preserve">escribing the ANALYST </w:t>
      </w:r>
      <w:r w:rsidR="00195E61">
        <w:rPr>
          <w:rFonts w:ascii="CMR10" w:hAnsi="CMR10" w:cs="CMR10"/>
          <w:b/>
          <w:sz w:val="20"/>
          <w:szCs w:val="20"/>
        </w:rPr>
        <w:t>2</w:t>
      </w:r>
      <w:r w:rsidRPr="00F173B9">
        <w:rPr>
          <w:rFonts w:ascii="CMR10" w:hAnsi="CMR10" w:cs="CMR10"/>
          <w:b/>
          <w:sz w:val="20"/>
          <w:szCs w:val="20"/>
        </w:rPr>
        <w:t xml:space="preserve"> </w:t>
      </w:r>
      <w:r w:rsidR="00195E61">
        <w:rPr>
          <w:rFonts w:ascii="CMR10" w:hAnsi="CMR10" w:cs="CMR10"/>
          <w:b/>
          <w:sz w:val="20"/>
          <w:szCs w:val="20"/>
        </w:rPr>
        <w:t>E</w:t>
      </w:r>
      <w:r w:rsidRPr="00F173B9">
        <w:rPr>
          <w:rFonts w:ascii="CMR10" w:hAnsi="CMR10" w:cs="CMR10"/>
          <w:b/>
          <w:sz w:val="20"/>
          <w:szCs w:val="20"/>
        </w:rPr>
        <w:t xml:space="preserve">stimation </w:t>
      </w:r>
      <w:r w:rsidR="00195E61">
        <w:rPr>
          <w:rFonts w:ascii="CMR10" w:hAnsi="CMR10" w:cs="CMR10"/>
          <w:b/>
          <w:sz w:val="20"/>
          <w:szCs w:val="20"/>
        </w:rPr>
        <w:t>P</w:t>
      </w:r>
      <w:r w:rsidRPr="00F173B9">
        <w:rPr>
          <w:rFonts w:ascii="CMR10" w:hAnsi="CMR10" w:cs="CMR10"/>
          <w:b/>
          <w:sz w:val="20"/>
          <w:szCs w:val="20"/>
        </w:rPr>
        <w:t>rocedure</w:t>
      </w:r>
    </w:p>
    <w:p w:rsidR="00F87B21" w:rsidRDefault="00F87B21" w:rsidP="00373249">
      <w:pPr>
        <w:spacing w:after="240"/>
        <w:jc w:val="both"/>
      </w:pPr>
      <w:r>
        <w:rPr>
          <w:noProof/>
          <w:lang w:eastAsia="zh-CN"/>
        </w:rPr>
        <w:drawing>
          <wp:inline distT="0" distB="0" distL="0" distR="0">
            <wp:extent cx="5569585" cy="387159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569585" cy="3871595"/>
                    </a:xfrm>
                    <a:prstGeom prst="rect">
                      <a:avLst/>
                    </a:prstGeom>
                    <a:noFill/>
                    <a:ln w="9525">
                      <a:noFill/>
                      <a:miter lim="800000"/>
                      <a:headEnd/>
                      <a:tailEnd/>
                    </a:ln>
                  </pic:spPr>
                </pic:pic>
              </a:graphicData>
            </a:graphic>
          </wp:inline>
        </w:drawing>
      </w:r>
    </w:p>
    <w:p w:rsidR="00012C7D" w:rsidRPr="00012C7D" w:rsidRDefault="00012C7D" w:rsidP="00012C7D">
      <w:pPr>
        <w:spacing w:after="240"/>
        <w:jc w:val="both"/>
      </w:pPr>
      <w:r>
        <w:t>CUBE Analyst 2 models the OD estimation problem as a</w:t>
      </w:r>
      <w:r w:rsidRPr="00012C7D">
        <w:t xml:space="preserve"> generalized minimization problem given by</w:t>
      </w:r>
    </w:p>
    <w:p w:rsidR="005F446B" w:rsidRDefault="00012C7D" w:rsidP="005F446B">
      <w:pPr>
        <w:ind w:firstLine="720"/>
        <w:rPr>
          <w:rFonts w:eastAsia="SimSun"/>
          <w:sz w:val="36"/>
          <w:szCs w:val="36"/>
        </w:rPr>
      </w:pPr>
      <m:oMath>
        <m:r>
          <w:rPr>
            <w:rFonts w:ascii="Cambria Math" w:hAnsi="Cambria Math"/>
          </w:rPr>
          <m:t>J</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F</m:t>
            </m:r>
            <m:d>
              <m:dPr>
                <m:ctrlPr>
                  <w:rPr>
                    <w:rFonts w:ascii="Cambria Math" w:hAnsi="Cambria Math"/>
                    <w:i/>
                  </w:rPr>
                </m:ctrlPr>
              </m:dPr>
              <m:e>
                <m:r>
                  <w:rPr>
                    <w:rFonts w:ascii="Cambria Math" w:hAnsi="Cambria Math"/>
                  </w:rPr>
                  <m:t>AX-b</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G(X-</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e>
          <m:sup>
            <m:r>
              <w:rPr>
                <w:rFonts w:ascii="Cambria Math" w:hAnsi="Cambria Math"/>
              </w:rPr>
              <m:t>2</m:t>
            </m:r>
          </m:sup>
        </m:sSup>
      </m:oMath>
      <w:r w:rsidR="005F446B">
        <w:rPr>
          <w:rFonts w:eastAsia="SimSun"/>
          <w:sz w:val="36"/>
          <w:szCs w:val="36"/>
        </w:rPr>
        <w:tab/>
      </w:r>
      <w:r w:rsidR="005F446B">
        <w:rPr>
          <w:rFonts w:eastAsia="SimSun"/>
          <w:sz w:val="36"/>
          <w:szCs w:val="36"/>
        </w:rPr>
        <w:tab/>
      </w:r>
      <w:r w:rsidR="005F446B">
        <w:rPr>
          <w:rFonts w:eastAsia="SimSun"/>
          <w:sz w:val="36"/>
          <w:szCs w:val="36"/>
        </w:rPr>
        <w:tab/>
      </w:r>
      <w:r w:rsidR="005F446B">
        <w:rPr>
          <w:rFonts w:eastAsia="SimSun"/>
          <w:sz w:val="36"/>
          <w:szCs w:val="36"/>
        </w:rPr>
        <w:tab/>
      </w:r>
      <w:r w:rsidR="005F446B">
        <w:rPr>
          <w:rFonts w:eastAsia="SimSun"/>
          <w:sz w:val="36"/>
          <w:szCs w:val="36"/>
        </w:rPr>
        <w:tab/>
      </w:r>
      <w:r w:rsidR="005F446B">
        <w:rPr>
          <w:rFonts w:eastAsia="SimSun"/>
          <w:sz w:val="36"/>
          <w:szCs w:val="36"/>
        </w:rPr>
        <w:tab/>
      </w:r>
      <w:r w:rsidR="005F446B" w:rsidRPr="000A7CD7">
        <w:rPr>
          <w:rFonts w:eastAsia="SimSun"/>
          <w:b/>
        </w:rPr>
        <w:t>[Eq</w:t>
      </w:r>
      <w:r w:rsidR="005F446B">
        <w:rPr>
          <w:rFonts w:eastAsia="SimSun"/>
          <w:b/>
        </w:rPr>
        <w:t xml:space="preserve">. </w:t>
      </w:r>
      <w:r w:rsidR="005F446B" w:rsidRPr="000A7CD7">
        <w:rPr>
          <w:rFonts w:eastAsia="SimSun"/>
          <w:b/>
        </w:rPr>
        <w:t>1]</w:t>
      </w:r>
    </w:p>
    <w:p w:rsidR="00012C7D" w:rsidRPr="00012C7D" w:rsidRDefault="005F446B" w:rsidP="00012C7D">
      <w:pPr>
        <w:spacing w:after="240"/>
        <w:jc w:val="both"/>
      </w:pPr>
      <w:r>
        <w:t xml:space="preserve">             </w:t>
      </w:r>
      <w:r w:rsidR="002F1E92">
        <w:t xml:space="preserve"> S</w:t>
      </w:r>
      <w:r w:rsidR="00012C7D" w:rsidRPr="00012C7D">
        <w:t xml:space="preserve">ubject to </w:t>
      </w:r>
      <m:oMath>
        <m:r>
          <w:rPr>
            <w:rFonts w:ascii="Cambria Math" w:hAnsi="Cambria Math"/>
          </w:rPr>
          <m:t>X≥ 0</m:t>
        </m:r>
      </m:oMath>
    </w:p>
    <w:p w:rsidR="00012C7D" w:rsidRDefault="00195E61" w:rsidP="00012C7D">
      <w:pPr>
        <w:spacing w:after="240"/>
        <w:jc w:val="both"/>
      </w:pPr>
      <w:r>
        <w:t>W</w:t>
      </w:r>
      <w:r w:rsidR="00012C7D" w:rsidRPr="00012C7D">
        <w:t xml:space="preserve">here </w:t>
      </w:r>
      <w:r w:rsidR="00012C7D" w:rsidRPr="00462B5B">
        <w:rPr>
          <w:rFonts w:ascii="Times New Roman" w:hAnsi="Times New Roman" w:cs="Times New Roman"/>
        </w:rPr>
        <w:t>A</w:t>
      </w:r>
      <w:r w:rsidR="00012C7D" w:rsidRPr="00012C7D">
        <w:t xml:space="preserve"> is the route choice probability matrix, </w:t>
      </w:r>
      <w:r w:rsidR="00012C7D" w:rsidRPr="00462B5B">
        <w:rPr>
          <w:rFonts w:ascii="Times New Roman" w:hAnsi="Times New Roman" w:cs="Times New Roman"/>
        </w:rPr>
        <w:t>X</w:t>
      </w:r>
      <w:r w:rsidR="00012C7D" w:rsidRPr="00012C7D">
        <w:t xml:space="preserve"> is the OD matrix to be</w:t>
      </w:r>
      <w:r w:rsidR="00012C7D">
        <w:t xml:space="preserve"> </w:t>
      </w:r>
      <w:r w:rsidR="00012C7D" w:rsidRPr="00012C7D">
        <w:t xml:space="preserve">estimated, and </w:t>
      </w:r>
      <w:r w:rsidR="00012C7D" w:rsidRPr="00462B5B">
        <w:rPr>
          <w:rFonts w:ascii="Times New Roman" w:hAnsi="Times New Roman" w:cs="Times New Roman"/>
        </w:rPr>
        <w:t>X</w:t>
      </w:r>
      <w:r w:rsidR="00012C7D" w:rsidRPr="004B7BB5">
        <w:rPr>
          <w:rFonts w:ascii="Times New Roman" w:hAnsi="Times New Roman" w:cs="Times New Roman"/>
          <w:vertAlign w:val="subscript"/>
        </w:rPr>
        <w:t>0</w:t>
      </w:r>
      <w:r w:rsidR="00012C7D" w:rsidRPr="00012C7D">
        <w:t xml:space="preserve"> is the initial OD matrix. </w:t>
      </w:r>
      <w:r w:rsidR="00012C7D" w:rsidRPr="00462B5B">
        <w:rPr>
          <w:rFonts w:ascii="Times New Roman" w:hAnsi="Times New Roman" w:cs="Times New Roman"/>
        </w:rPr>
        <w:t>F</w:t>
      </w:r>
      <w:r w:rsidR="00012C7D" w:rsidRPr="00012C7D">
        <w:t xml:space="preserve"> </w:t>
      </w:r>
      <w:r w:rsidR="00CD559A">
        <w:t>and</w:t>
      </w:r>
      <w:r w:rsidR="00012C7D">
        <w:t xml:space="preserve"> </w:t>
      </w:r>
      <w:r w:rsidR="00012C7D" w:rsidRPr="00462B5B">
        <w:rPr>
          <w:rFonts w:ascii="Times New Roman" w:hAnsi="Times New Roman" w:cs="Times New Roman"/>
        </w:rPr>
        <w:t>G</w:t>
      </w:r>
      <w:r w:rsidR="00CD559A">
        <w:t xml:space="preserve"> are weighting factors</w:t>
      </w:r>
      <w:r w:rsidR="00012C7D" w:rsidRPr="00012C7D">
        <w:t xml:space="preserve">. </w:t>
      </w:r>
    </w:p>
    <w:p w:rsidR="00012C7D" w:rsidRDefault="00012C7D" w:rsidP="00012C7D">
      <w:pPr>
        <w:autoSpaceDE w:val="0"/>
        <w:autoSpaceDN w:val="0"/>
        <w:adjustRightInd w:val="0"/>
        <w:spacing w:after="0" w:line="240" w:lineRule="auto"/>
        <w:rPr>
          <w:rFonts w:ascii="CMR10" w:hAnsi="CMR10" w:cs="CMR10"/>
          <w:sz w:val="20"/>
          <w:szCs w:val="20"/>
        </w:rPr>
      </w:pPr>
      <w:r>
        <w:rPr>
          <w:rFonts w:ascii="CMR10" w:hAnsi="CMR10" w:cs="CMR10"/>
          <w:sz w:val="20"/>
          <w:szCs w:val="20"/>
        </w:rPr>
        <w:t>CUBE Analyst 2 uses reduced gradient method to solve the OD estimation method</w:t>
      </w:r>
      <w:r w:rsidR="0017792F">
        <w:rPr>
          <w:rFonts w:ascii="CMR10" w:hAnsi="CMR10" w:cs="CMR10"/>
          <w:sz w:val="20"/>
          <w:szCs w:val="20"/>
        </w:rPr>
        <w:t>.</w:t>
      </w:r>
      <w:r>
        <w:rPr>
          <w:rFonts w:ascii="CMR10" w:hAnsi="CMR10" w:cs="CMR10"/>
          <w:sz w:val="20"/>
          <w:szCs w:val="20"/>
        </w:rPr>
        <w:t xml:space="preserve"> Sparse matrix technique is ad</w:t>
      </w:r>
      <w:r w:rsidR="0017792F">
        <w:rPr>
          <w:rFonts w:ascii="CMR10" w:hAnsi="CMR10" w:cs="CMR10"/>
          <w:sz w:val="20"/>
          <w:szCs w:val="20"/>
        </w:rPr>
        <w:t>o</w:t>
      </w:r>
      <w:r>
        <w:rPr>
          <w:rFonts w:ascii="CMR10" w:hAnsi="CMR10" w:cs="CMR10"/>
          <w:sz w:val="20"/>
          <w:szCs w:val="20"/>
        </w:rPr>
        <w:t>pted to</w:t>
      </w:r>
      <w:r w:rsidR="0017792F">
        <w:rPr>
          <w:rFonts w:ascii="CMR10" w:hAnsi="CMR10" w:cs="CMR10"/>
          <w:sz w:val="20"/>
          <w:szCs w:val="20"/>
        </w:rPr>
        <w:t xml:space="preserve"> increase the efficiency of the solution algorithm.</w:t>
      </w:r>
      <w:r>
        <w:rPr>
          <w:rFonts w:ascii="CMR10" w:hAnsi="CMR10" w:cs="CMR10"/>
          <w:sz w:val="20"/>
          <w:szCs w:val="20"/>
        </w:rPr>
        <w:t xml:space="preserve">  </w:t>
      </w:r>
    </w:p>
    <w:p w:rsidR="00462B5B" w:rsidRDefault="00462B5B" w:rsidP="00012C7D">
      <w:pPr>
        <w:autoSpaceDE w:val="0"/>
        <w:autoSpaceDN w:val="0"/>
        <w:adjustRightInd w:val="0"/>
        <w:spacing w:after="0" w:line="240" w:lineRule="auto"/>
        <w:rPr>
          <w:rFonts w:ascii="CMR10" w:hAnsi="CMR10" w:cs="CMR10"/>
          <w:sz w:val="20"/>
          <w:szCs w:val="20"/>
        </w:rPr>
      </w:pPr>
    </w:p>
    <w:p w:rsidR="005F446B" w:rsidRDefault="00462B5B" w:rsidP="005F446B">
      <w:pPr>
        <w:autoSpaceDE w:val="0"/>
        <w:autoSpaceDN w:val="0"/>
        <w:adjustRightInd w:val="0"/>
        <w:spacing w:after="0" w:line="240" w:lineRule="auto"/>
      </w:pPr>
      <w:r>
        <w:rPr>
          <w:rFonts w:ascii="CMR10" w:hAnsi="CMR10" w:cs="CMR10"/>
          <w:sz w:val="20"/>
          <w:szCs w:val="20"/>
        </w:rPr>
        <w:t xml:space="preserve">Finally, the CUBE application for OD estimation is developed as the following </w:t>
      </w:r>
      <w:r w:rsidR="005F446B">
        <w:rPr>
          <w:rFonts w:ascii="CMR10" w:hAnsi="CMR10" w:cs="CMR10"/>
          <w:sz w:val="20"/>
          <w:szCs w:val="20"/>
        </w:rPr>
        <w:t>F</w:t>
      </w:r>
      <w:r>
        <w:rPr>
          <w:rFonts w:ascii="CMR10" w:hAnsi="CMR10" w:cs="CMR10"/>
          <w:sz w:val="20"/>
          <w:szCs w:val="20"/>
        </w:rPr>
        <w:t xml:space="preserve">igure </w:t>
      </w:r>
      <w:r w:rsidR="002F2443">
        <w:rPr>
          <w:rFonts w:ascii="CMR10" w:hAnsi="CMR10" w:cs="CMR10"/>
          <w:sz w:val="20"/>
          <w:szCs w:val="20"/>
        </w:rPr>
        <w:t>3</w:t>
      </w:r>
      <w:r>
        <w:rPr>
          <w:rFonts w:ascii="CMR10" w:hAnsi="CMR10" w:cs="CMR10"/>
          <w:sz w:val="20"/>
          <w:szCs w:val="20"/>
        </w:rPr>
        <w:t xml:space="preserve"> shows.</w:t>
      </w:r>
      <w:r w:rsidR="005F446B">
        <w:rPr>
          <w:rFonts w:ascii="CMR10" w:hAnsi="CMR10" w:cs="CMR10"/>
          <w:sz w:val="20"/>
          <w:szCs w:val="20"/>
        </w:rPr>
        <w:t xml:space="preserve"> It should be noted that t</w:t>
      </w:r>
      <w:r w:rsidR="005F446B">
        <w:t xml:space="preserve">he FLSWM highway assignment procedure is used to generate ICP files for CUBE Analyst 2. The assignment program is a multi-modal multi-class assignment, which includes the </w:t>
      </w:r>
      <w:r w:rsidR="005C2234">
        <w:t>following 9</w:t>
      </w:r>
      <w:r w:rsidR="005F446B">
        <w:t xml:space="preserve"> </w:t>
      </w:r>
      <w:r w:rsidR="005C2234">
        <w:t xml:space="preserve">classes of trips. Accordingly, the program also generates 9 ICP files for those user classes. </w:t>
      </w:r>
    </w:p>
    <w:p w:rsidR="005F446B" w:rsidRDefault="005F446B" w:rsidP="005F446B">
      <w:pPr>
        <w:pStyle w:val="ListParagraph"/>
        <w:numPr>
          <w:ilvl w:val="0"/>
          <w:numId w:val="19"/>
        </w:numPr>
        <w:spacing w:after="240"/>
        <w:jc w:val="both"/>
      </w:pPr>
      <w:r>
        <w:t xml:space="preserve">Urban and rural short trips </w:t>
      </w:r>
    </w:p>
    <w:p w:rsidR="005F446B" w:rsidRDefault="005F446B" w:rsidP="005F446B">
      <w:pPr>
        <w:pStyle w:val="ListParagraph"/>
        <w:numPr>
          <w:ilvl w:val="0"/>
          <w:numId w:val="19"/>
        </w:numPr>
        <w:spacing w:after="240"/>
        <w:jc w:val="both"/>
      </w:pPr>
      <w:r>
        <w:t xml:space="preserve">Long distance business trips </w:t>
      </w:r>
    </w:p>
    <w:p w:rsidR="005F446B" w:rsidRDefault="005F446B" w:rsidP="005F446B">
      <w:pPr>
        <w:pStyle w:val="ListParagraph"/>
        <w:numPr>
          <w:ilvl w:val="0"/>
          <w:numId w:val="19"/>
        </w:numPr>
        <w:spacing w:after="240"/>
        <w:jc w:val="both"/>
      </w:pPr>
      <w:r>
        <w:t xml:space="preserve">Long distance in-state tourist trips </w:t>
      </w:r>
    </w:p>
    <w:p w:rsidR="005F446B" w:rsidRDefault="005F446B" w:rsidP="005F446B">
      <w:pPr>
        <w:pStyle w:val="ListParagraph"/>
        <w:numPr>
          <w:ilvl w:val="0"/>
          <w:numId w:val="19"/>
        </w:numPr>
        <w:spacing w:after="240"/>
        <w:jc w:val="both"/>
      </w:pPr>
      <w:r>
        <w:t xml:space="preserve">Short cross-border EI trips </w:t>
      </w:r>
    </w:p>
    <w:p w:rsidR="005F446B" w:rsidRDefault="005F446B" w:rsidP="005F446B">
      <w:pPr>
        <w:pStyle w:val="ListParagraph"/>
        <w:numPr>
          <w:ilvl w:val="0"/>
          <w:numId w:val="19"/>
        </w:numPr>
        <w:spacing w:after="240"/>
        <w:jc w:val="both"/>
      </w:pPr>
      <w:r>
        <w:t>FL-US, US-FL and Canada-FL tips</w:t>
      </w:r>
    </w:p>
    <w:p w:rsidR="005F446B" w:rsidRDefault="005F446B" w:rsidP="005F446B">
      <w:pPr>
        <w:pStyle w:val="ListParagraph"/>
        <w:numPr>
          <w:ilvl w:val="0"/>
          <w:numId w:val="19"/>
        </w:numPr>
        <w:spacing w:after="240"/>
        <w:jc w:val="both"/>
      </w:pPr>
      <w:r>
        <w:t>Light truck</w:t>
      </w:r>
    </w:p>
    <w:p w:rsidR="005F446B" w:rsidRDefault="005F446B" w:rsidP="005F446B">
      <w:pPr>
        <w:pStyle w:val="ListParagraph"/>
        <w:numPr>
          <w:ilvl w:val="0"/>
          <w:numId w:val="19"/>
        </w:numPr>
        <w:spacing w:after="240"/>
        <w:jc w:val="both"/>
      </w:pPr>
      <w:r>
        <w:lastRenderedPageBreak/>
        <w:t>Medium trucks</w:t>
      </w:r>
    </w:p>
    <w:p w:rsidR="005F446B" w:rsidRDefault="005F446B" w:rsidP="005F446B">
      <w:pPr>
        <w:pStyle w:val="ListParagraph"/>
        <w:numPr>
          <w:ilvl w:val="0"/>
          <w:numId w:val="19"/>
        </w:numPr>
        <w:spacing w:after="240"/>
        <w:jc w:val="both"/>
      </w:pPr>
      <w:r>
        <w:t>Heavy trucks</w:t>
      </w:r>
    </w:p>
    <w:p w:rsidR="005F446B" w:rsidRDefault="005F446B" w:rsidP="005F446B">
      <w:pPr>
        <w:pStyle w:val="ListParagraph"/>
        <w:numPr>
          <w:ilvl w:val="0"/>
          <w:numId w:val="19"/>
        </w:numPr>
        <w:spacing w:after="240"/>
        <w:jc w:val="both"/>
      </w:pPr>
      <w:r>
        <w:t>Freight trucks</w:t>
      </w:r>
    </w:p>
    <w:p w:rsidR="005F446B" w:rsidRDefault="005F446B" w:rsidP="005F446B">
      <w:pPr>
        <w:spacing w:after="240"/>
        <w:jc w:val="both"/>
      </w:pPr>
      <w:r w:rsidRPr="00433AD7">
        <w:t>The passenger car equivalent (PCE) units in path load statements for low, medium and heavy trucks are set to 1.0 to get actual vehicle trips, and the maximum number of iterations for highway assignment is set to 50, to be consistent with the FLSWM highway assignment script.</w:t>
      </w:r>
    </w:p>
    <w:p w:rsidR="005F446B" w:rsidRPr="00F173B9" w:rsidRDefault="005F446B" w:rsidP="005F446B">
      <w:pPr>
        <w:spacing w:after="0"/>
        <w:rPr>
          <w:b/>
        </w:rPr>
      </w:pPr>
      <w:proofErr w:type="gramStart"/>
      <w:r w:rsidRPr="00F173B9">
        <w:rPr>
          <w:b/>
        </w:rPr>
        <w:t xml:space="preserve">Figure </w:t>
      </w:r>
      <w:r w:rsidR="002F2443">
        <w:rPr>
          <w:b/>
        </w:rPr>
        <w:t>3</w:t>
      </w:r>
      <w:r w:rsidR="00F173B9">
        <w:rPr>
          <w:b/>
        </w:rPr>
        <w:t>.</w:t>
      </w:r>
      <w:proofErr w:type="gramEnd"/>
      <w:r w:rsidR="00F173B9">
        <w:rPr>
          <w:b/>
        </w:rPr>
        <w:t xml:space="preserve"> </w:t>
      </w:r>
      <w:r w:rsidRPr="00F173B9">
        <w:rPr>
          <w:b/>
        </w:rPr>
        <w:t xml:space="preserve"> </w:t>
      </w:r>
      <w:r w:rsidR="00F173B9">
        <w:rPr>
          <w:b/>
        </w:rPr>
        <w:t>Application Flow C</w:t>
      </w:r>
      <w:r w:rsidRPr="00F173B9">
        <w:rPr>
          <w:b/>
        </w:rPr>
        <w:t xml:space="preserve">hart for OD </w:t>
      </w:r>
      <w:r w:rsidR="00F173B9">
        <w:rPr>
          <w:b/>
        </w:rPr>
        <w:t>E</w:t>
      </w:r>
      <w:r w:rsidRPr="00F173B9">
        <w:rPr>
          <w:b/>
        </w:rPr>
        <w:t>stimation</w:t>
      </w:r>
      <w:r w:rsidR="00EE21FD">
        <w:rPr>
          <w:b/>
        </w:rPr>
        <w:t xml:space="preserve"> for FLSWM</w:t>
      </w:r>
      <w:r w:rsidRPr="00F173B9">
        <w:rPr>
          <w:b/>
        </w:rPr>
        <w:t xml:space="preserve"> </w:t>
      </w:r>
    </w:p>
    <w:p w:rsidR="00462B5B" w:rsidRDefault="00462B5B" w:rsidP="00462B5B">
      <w:r>
        <w:rPr>
          <w:noProof/>
          <w:lang w:eastAsia="zh-CN"/>
        </w:rPr>
        <w:drawing>
          <wp:inline distT="0" distB="0" distL="0" distR="0">
            <wp:extent cx="5943600" cy="4401079"/>
            <wp:effectExtent l="19050" t="19050" r="19050" b="18521"/>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943600" cy="4401079"/>
                    </a:xfrm>
                    <a:prstGeom prst="rect">
                      <a:avLst/>
                    </a:prstGeom>
                    <a:noFill/>
                    <a:ln w="9525">
                      <a:solidFill>
                        <a:schemeClr val="tx1"/>
                      </a:solidFill>
                      <a:miter lim="800000"/>
                      <a:headEnd/>
                      <a:tailEnd/>
                    </a:ln>
                  </pic:spPr>
                </pic:pic>
              </a:graphicData>
            </a:graphic>
          </wp:inline>
        </w:drawing>
      </w:r>
    </w:p>
    <w:p w:rsidR="005C2234" w:rsidRDefault="00115DBA" w:rsidP="00462B5B">
      <w:r>
        <w:t xml:space="preserve">After developing the application, we ran it and got the estimation performance as Table </w:t>
      </w:r>
      <w:r w:rsidR="00F173B9">
        <w:t>1</w:t>
      </w:r>
      <w:r>
        <w:t xml:space="preserve"> shows. According to the table, after 6 iterations, the overall RMSE% for volume drops from 35.10% to 18.80%. In the meantime, all the different volume groups also have significant reduction on the RMSE% after the estimation. The further RMSE% reduction can be expected if the iteration number is increased.</w:t>
      </w:r>
    </w:p>
    <w:p w:rsidR="00115DBA" w:rsidRDefault="00115DBA" w:rsidP="005F446B">
      <w:pPr>
        <w:spacing w:after="0"/>
      </w:pPr>
    </w:p>
    <w:p w:rsidR="00115DBA" w:rsidRDefault="00115DBA" w:rsidP="005F446B">
      <w:pPr>
        <w:spacing w:after="0"/>
      </w:pPr>
    </w:p>
    <w:p w:rsidR="00CD559A" w:rsidRDefault="00CD559A" w:rsidP="005F446B">
      <w:pPr>
        <w:spacing w:after="0"/>
      </w:pPr>
    </w:p>
    <w:p w:rsidR="00CD559A" w:rsidRDefault="00CD559A" w:rsidP="005F446B">
      <w:pPr>
        <w:spacing w:after="0"/>
      </w:pPr>
    </w:p>
    <w:p w:rsidR="00462B5B" w:rsidRPr="00F173B9" w:rsidRDefault="005F446B" w:rsidP="005F446B">
      <w:pPr>
        <w:spacing w:after="0"/>
        <w:rPr>
          <w:b/>
        </w:rPr>
      </w:pPr>
      <w:proofErr w:type="gramStart"/>
      <w:r w:rsidRPr="00F173B9">
        <w:rPr>
          <w:b/>
        </w:rPr>
        <w:lastRenderedPageBreak/>
        <w:t xml:space="preserve">Table </w:t>
      </w:r>
      <w:r w:rsidR="00115DBA" w:rsidRPr="00F173B9">
        <w:rPr>
          <w:b/>
        </w:rPr>
        <w:t>1.</w:t>
      </w:r>
      <w:proofErr w:type="gramEnd"/>
      <w:r w:rsidRPr="00F173B9">
        <w:rPr>
          <w:b/>
        </w:rPr>
        <w:t xml:space="preserve">  FLSWM OD Estimation Result</w:t>
      </w:r>
    </w:p>
    <w:tbl>
      <w:tblPr>
        <w:tblW w:w="7036" w:type="dxa"/>
        <w:tblInd w:w="89" w:type="dxa"/>
        <w:tblLook w:val="04A0"/>
      </w:tblPr>
      <w:tblGrid>
        <w:gridCol w:w="1016"/>
        <w:gridCol w:w="983"/>
        <w:gridCol w:w="1220"/>
        <w:gridCol w:w="1531"/>
        <w:gridCol w:w="1420"/>
        <w:gridCol w:w="974"/>
      </w:tblGrid>
      <w:tr w:rsidR="00462B5B" w:rsidRPr="00462B5B" w:rsidTr="005F446B">
        <w:trPr>
          <w:trHeight w:val="300"/>
        </w:trPr>
        <w:tc>
          <w:tcPr>
            <w:tcW w:w="1016" w:type="dxa"/>
            <w:vMerge w:val="restart"/>
            <w:tcBorders>
              <w:top w:val="single" w:sz="8" w:space="0" w:color="auto"/>
              <w:left w:val="single" w:sz="8" w:space="0" w:color="auto"/>
              <w:bottom w:val="single" w:sz="8" w:space="0" w:color="000000"/>
              <w:right w:val="single" w:sz="4" w:space="0" w:color="auto"/>
            </w:tcBorders>
            <w:shd w:val="clear" w:color="000000" w:fill="8DB4E3"/>
            <w:noWrap/>
            <w:vAlign w:val="center"/>
            <w:hideMark/>
          </w:tcPr>
          <w:p w:rsidR="00462B5B" w:rsidRPr="00462B5B" w:rsidRDefault="00462B5B" w:rsidP="00462B5B">
            <w:pPr>
              <w:spacing w:after="0" w:line="240" w:lineRule="auto"/>
              <w:jc w:val="center"/>
              <w:rPr>
                <w:rFonts w:ascii="Calibri" w:eastAsia="Times New Roman" w:hAnsi="Calibri" w:cs="Calibri"/>
                <w:b/>
                <w:bCs/>
                <w:color w:val="000000"/>
                <w:lang w:eastAsia="zh-CN"/>
              </w:rPr>
            </w:pPr>
            <w:r w:rsidRPr="00462B5B">
              <w:rPr>
                <w:rFonts w:ascii="Calibri" w:eastAsia="Times New Roman" w:hAnsi="Calibri" w:cs="Calibri"/>
                <w:b/>
                <w:bCs/>
                <w:color w:val="000000"/>
                <w:lang w:eastAsia="zh-CN"/>
              </w:rPr>
              <w:t>Iteration</w:t>
            </w:r>
          </w:p>
        </w:tc>
        <w:tc>
          <w:tcPr>
            <w:tcW w:w="6020" w:type="dxa"/>
            <w:gridSpan w:val="5"/>
            <w:tcBorders>
              <w:top w:val="single" w:sz="8" w:space="0" w:color="auto"/>
              <w:left w:val="nil"/>
              <w:bottom w:val="single" w:sz="4" w:space="0" w:color="auto"/>
              <w:right w:val="single" w:sz="8" w:space="0" w:color="000000"/>
            </w:tcBorders>
            <w:shd w:val="clear" w:color="000000" w:fill="8DB4E3"/>
            <w:noWrap/>
            <w:vAlign w:val="bottom"/>
            <w:hideMark/>
          </w:tcPr>
          <w:p w:rsidR="00462B5B" w:rsidRPr="00462B5B" w:rsidRDefault="00462B5B" w:rsidP="00462B5B">
            <w:pPr>
              <w:spacing w:after="0" w:line="240" w:lineRule="auto"/>
              <w:jc w:val="center"/>
              <w:rPr>
                <w:rFonts w:ascii="Calibri" w:eastAsia="Times New Roman" w:hAnsi="Calibri" w:cs="Calibri"/>
                <w:b/>
                <w:bCs/>
                <w:color w:val="000000"/>
                <w:lang w:eastAsia="zh-CN"/>
              </w:rPr>
            </w:pPr>
            <w:r w:rsidRPr="00462B5B">
              <w:rPr>
                <w:rFonts w:ascii="Calibri" w:eastAsia="Times New Roman" w:hAnsi="Calibri" w:cs="Calibri"/>
                <w:b/>
                <w:bCs/>
                <w:color w:val="000000"/>
                <w:lang w:eastAsia="zh-CN"/>
              </w:rPr>
              <w:t>RMSE% for Different Volume Ranges</w:t>
            </w:r>
          </w:p>
        </w:tc>
      </w:tr>
      <w:tr w:rsidR="00462B5B" w:rsidRPr="00462B5B" w:rsidTr="005F446B">
        <w:trPr>
          <w:trHeight w:val="315"/>
        </w:trPr>
        <w:tc>
          <w:tcPr>
            <w:tcW w:w="1016" w:type="dxa"/>
            <w:vMerge/>
            <w:tcBorders>
              <w:top w:val="single" w:sz="8" w:space="0" w:color="auto"/>
              <w:left w:val="single" w:sz="8" w:space="0" w:color="auto"/>
              <w:bottom w:val="single" w:sz="8" w:space="0" w:color="000000"/>
              <w:right w:val="single" w:sz="4" w:space="0" w:color="auto"/>
            </w:tcBorders>
            <w:vAlign w:val="center"/>
            <w:hideMark/>
          </w:tcPr>
          <w:p w:rsidR="00462B5B" w:rsidRPr="00462B5B" w:rsidRDefault="00462B5B" w:rsidP="00462B5B">
            <w:pPr>
              <w:spacing w:after="0" w:line="240" w:lineRule="auto"/>
              <w:rPr>
                <w:rFonts w:ascii="Calibri" w:eastAsia="Times New Roman" w:hAnsi="Calibri" w:cs="Calibri"/>
                <w:b/>
                <w:bCs/>
                <w:color w:val="000000"/>
                <w:lang w:eastAsia="zh-CN"/>
              </w:rPr>
            </w:pPr>
          </w:p>
        </w:tc>
        <w:tc>
          <w:tcPr>
            <w:tcW w:w="983" w:type="dxa"/>
            <w:tcBorders>
              <w:top w:val="nil"/>
              <w:left w:val="nil"/>
              <w:bottom w:val="single" w:sz="8" w:space="0" w:color="auto"/>
              <w:right w:val="single" w:sz="4" w:space="0" w:color="auto"/>
            </w:tcBorders>
            <w:shd w:val="clear" w:color="000000" w:fill="8DB4E3"/>
            <w:noWrap/>
            <w:vAlign w:val="bottom"/>
            <w:hideMark/>
          </w:tcPr>
          <w:p w:rsidR="00462B5B" w:rsidRPr="00462B5B" w:rsidRDefault="005F446B" w:rsidP="00462B5B">
            <w:pPr>
              <w:spacing w:after="0" w:line="240" w:lineRule="auto"/>
              <w:rPr>
                <w:rFonts w:ascii="Calibri" w:eastAsia="Times New Roman" w:hAnsi="Calibri" w:cs="Calibri"/>
                <w:b/>
                <w:bCs/>
                <w:color w:val="000000"/>
                <w:lang w:eastAsia="zh-CN"/>
              </w:rPr>
            </w:pPr>
            <w:r>
              <w:rPr>
                <w:rFonts w:ascii="Calibri" w:eastAsia="Times New Roman" w:hAnsi="Calibri" w:cs="Calibri"/>
                <w:b/>
                <w:bCs/>
                <w:color w:val="000000"/>
                <w:lang w:eastAsia="zh-CN"/>
              </w:rPr>
              <w:t>Over all</w:t>
            </w:r>
          </w:p>
        </w:tc>
        <w:tc>
          <w:tcPr>
            <w:tcW w:w="1112" w:type="dxa"/>
            <w:tcBorders>
              <w:top w:val="nil"/>
              <w:left w:val="nil"/>
              <w:bottom w:val="single" w:sz="8" w:space="0" w:color="auto"/>
              <w:right w:val="single" w:sz="4" w:space="0" w:color="auto"/>
            </w:tcBorders>
            <w:shd w:val="clear" w:color="000000" w:fill="8DB4E3"/>
            <w:noWrap/>
            <w:vAlign w:val="bottom"/>
            <w:hideMark/>
          </w:tcPr>
          <w:p w:rsidR="00462B5B" w:rsidRPr="00462B5B" w:rsidRDefault="00462B5B" w:rsidP="00462B5B">
            <w:pPr>
              <w:spacing w:after="0" w:line="240" w:lineRule="auto"/>
              <w:rPr>
                <w:rFonts w:ascii="Calibri" w:eastAsia="Times New Roman" w:hAnsi="Calibri" w:cs="Calibri"/>
                <w:b/>
                <w:bCs/>
                <w:color w:val="000000"/>
                <w:lang w:eastAsia="zh-CN"/>
              </w:rPr>
            </w:pPr>
            <w:r w:rsidRPr="00462B5B">
              <w:rPr>
                <w:rFonts w:ascii="Calibri" w:eastAsia="Times New Roman" w:hAnsi="Calibri" w:cs="Calibri"/>
                <w:b/>
                <w:bCs/>
                <w:color w:val="000000"/>
                <w:lang w:eastAsia="zh-CN"/>
              </w:rPr>
              <w:t>[20000,Inf]</w:t>
            </w:r>
          </w:p>
        </w:tc>
        <w:tc>
          <w:tcPr>
            <w:tcW w:w="1531" w:type="dxa"/>
            <w:tcBorders>
              <w:top w:val="nil"/>
              <w:left w:val="nil"/>
              <w:bottom w:val="single" w:sz="8" w:space="0" w:color="auto"/>
              <w:right w:val="single" w:sz="4" w:space="0" w:color="auto"/>
            </w:tcBorders>
            <w:shd w:val="clear" w:color="000000" w:fill="8DB4E3"/>
            <w:noWrap/>
            <w:vAlign w:val="bottom"/>
            <w:hideMark/>
          </w:tcPr>
          <w:p w:rsidR="00462B5B" w:rsidRPr="00462B5B" w:rsidRDefault="00462B5B" w:rsidP="00462B5B">
            <w:pPr>
              <w:spacing w:after="0" w:line="240" w:lineRule="auto"/>
              <w:rPr>
                <w:rFonts w:ascii="Calibri" w:eastAsia="Times New Roman" w:hAnsi="Calibri" w:cs="Calibri"/>
                <w:b/>
                <w:bCs/>
                <w:color w:val="000000"/>
                <w:lang w:eastAsia="zh-CN"/>
              </w:rPr>
            </w:pPr>
            <w:r w:rsidRPr="00462B5B">
              <w:rPr>
                <w:rFonts w:ascii="Calibri" w:eastAsia="Times New Roman" w:hAnsi="Calibri" w:cs="Calibri"/>
                <w:b/>
                <w:bCs/>
                <w:color w:val="000000"/>
                <w:lang w:eastAsia="zh-CN"/>
              </w:rPr>
              <w:t>[10000,20000]</w:t>
            </w:r>
          </w:p>
        </w:tc>
        <w:tc>
          <w:tcPr>
            <w:tcW w:w="1420" w:type="dxa"/>
            <w:tcBorders>
              <w:top w:val="nil"/>
              <w:left w:val="nil"/>
              <w:bottom w:val="single" w:sz="8" w:space="0" w:color="auto"/>
              <w:right w:val="single" w:sz="4" w:space="0" w:color="auto"/>
            </w:tcBorders>
            <w:shd w:val="clear" w:color="000000" w:fill="8DB4E3"/>
            <w:noWrap/>
            <w:vAlign w:val="bottom"/>
            <w:hideMark/>
          </w:tcPr>
          <w:p w:rsidR="00462B5B" w:rsidRPr="00462B5B" w:rsidRDefault="00462B5B" w:rsidP="00462B5B">
            <w:pPr>
              <w:spacing w:after="0" w:line="240" w:lineRule="auto"/>
              <w:rPr>
                <w:rFonts w:ascii="Calibri" w:eastAsia="Times New Roman" w:hAnsi="Calibri" w:cs="Calibri"/>
                <w:b/>
                <w:bCs/>
                <w:color w:val="000000"/>
                <w:lang w:eastAsia="zh-CN"/>
              </w:rPr>
            </w:pPr>
            <w:r w:rsidRPr="00462B5B">
              <w:rPr>
                <w:rFonts w:ascii="Calibri" w:eastAsia="Times New Roman" w:hAnsi="Calibri" w:cs="Calibri"/>
                <w:b/>
                <w:bCs/>
                <w:color w:val="000000"/>
                <w:lang w:eastAsia="zh-CN"/>
              </w:rPr>
              <w:t>[5000,10000]</w:t>
            </w:r>
          </w:p>
        </w:tc>
        <w:tc>
          <w:tcPr>
            <w:tcW w:w="974" w:type="dxa"/>
            <w:tcBorders>
              <w:top w:val="nil"/>
              <w:left w:val="nil"/>
              <w:bottom w:val="single" w:sz="8" w:space="0" w:color="auto"/>
              <w:right w:val="single" w:sz="8" w:space="0" w:color="auto"/>
            </w:tcBorders>
            <w:shd w:val="clear" w:color="000000" w:fill="8DB4E3"/>
            <w:noWrap/>
            <w:vAlign w:val="bottom"/>
            <w:hideMark/>
          </w:tcPr>
          <w:p w:rsidR="00462B5B" w:rsidRPr="00462B5B" w:rsidRDefault="00462B5B" w:rsidP="00462B5B">
            <w:pPr>
              <w:spacing w:after="0" w:line="240" w:lineRule="auto"/>
              <w:rPr>
                <w:rFonts w:ascii="Calibri" w:eastAsia="Times New Roman" w:hAnsi="Calibri" w:cs="Calibri"/>
                <w:b/>
                <w:bCs/>
                <w:color w:val="000000"/>
                <w:lang w:eastAsia="zh-CN"/>
              </w:rPr>
            </w:pPr>
            <w:r w:rsidRPr="00462B5B">
              <w:rPr>
                <w:rFonts w:ascii="Calibri" w:eastAsia="Times New Roman" w:hAnsi="Calibri" w:cs="Calibri"/>
                <w:b/>
                <w:bCs/>
                <w:color w:val="000000"/>
                <w:lang w:eastAsia="zh-CN"/>
              </w:rPr>
              <w:t>[0,5000]</w:t>
            </w:r>
          </w:p>
        </w:tc>
      </w:tr>
      <w:tr w:rsidR="00462B5B" w:rsidRPr="00462B5B" w:rsidTr="005F446B">
        <w:trPr>
          <w:trHeight w:val="300"/>
        </w:trPr>
        <w:tc>
          <w:tcPr>
            <w:tcW w:w="1016" w:type="dxa"/>
            <w:tcBorders>
              <w:top w:val="nil"/>
              <w:left w:val="single" w:sz="8" w:space="0" w:color="auto"/>
              <w:bottom w:val="single" w:sz="4" w:space="0" w:color="auto"/>
              <w:right w:val="single" w:sz="4" w:space="0" w:color="auto"/>
            </w:tcBorders>
            <w:shd w:val="clear" w:color="auto" w:fill="auto"/>
            <w:noWrap/>
            <w:vAlign w:val="bottom"/>
            <w:hideMark/>
          </w:tcPr>
          <w:p w:rsidR="00462B5B" w:rsidRPr="00462B5B" w:rsidRDefault="00462B5B" w:rsidP="00462B5B">
            <w:pPr>
              <w:spacing w:after="0" w:line="240" w:lineRule="auto"/>
              <w:jc w:val="right"/>
              <w:rPr>
                <w:rFonts w:ascii="Calibri" w:eastAsia="Times New Roman" w:hAnsi="Calibri" w:cs="Calibri"/>
                <w:color w:val="000000"/>
                <w:lang w:eastAsia="zh-CN"/>
              </w:rPr>
            </w:pPr>
            <w:r w:rsidRPr="00462B5B">
              <w:rPr>
                <w:rFonts w:ascii="Calibri" w:eastAsia="Times New Roman" w:hAnsi="Calibri" w:cs="Calibri"/>
                <w:color w:val="000000"/>
                <w:lang w:eastAsia="zh-CN"/>
              </w:rPr>
              <w:t>1</w:t>
            </w:r>
          </w:p>
        </w:tc>
        <w:tc>
          <w:tcPr>
            <w:tcW w:w="983" w:type="dxa"/>
            <w:tcBorders>
              <w:top w:val="nil"/>
              <w:left w:val="nil"/>
              <w:bottom w:val="single" w:sz="4" w:space="0" w:color="auto"/>
              <w:right w:val="single" w:sz="4" w:space="0" w:color="auto"/>
            </w:tcBorders>
            <w:shd w:val="clear" w:color="auto" w:fill="auto"/>
            <w:noWrap/>
            <w:vAlign w:val="bottom"/>
            <w:hideMark/>
          </w:tcPr>
          <w:p w:rsidR="00462B5B" w:rsidRPr="00462B5B" w:rsidRDefault="00462B5B" w:rsidP="00462B5B">
            <w:pPr>
              <w:spacing w:after="0" w:line="240" w:lineRule="auto"/>
              <w:jc w:val="right"/>
              <w:rPr>
                <w:rFonts w:ascii="Calibri" w:eastAsia="Times New Roman" w:hAnsi="Calibri" w:cs="Calibri"/>
                <w:color w:val="000000"/>
                <w:lang w:eastAsia="zh-CN"/>
              </w:rPr>
            </w:pPr>
            <w:r w:rsidRPr="00462B5B">
              <w:rPr>
                <w:rFonts w:ascii="Calibri" w:eastAsia="Times New Roman" w:hAnsi="Calibri" w:cs="Calibri"/>
                <w:color w:val="000000"/>
                <w:lang w:eastAsia="zh-CN"/>
              </w:rPr>
              <w:t>35.10%</w:t>
            </w:r>
          </w:p>
        </w:tc>
        <w:tc>
          <w:tcPr>
            <w:tcW w:w="1112" w:type="dxa"/>
            <w:tcBorders>
              <w:top w:val="nil"/>
              <w:left w:val="nil"/>
              <w:bottom w:val="single" w:sz="4" w:space="0" w:color="auto"/>
              <w:right w:val="single" w:sz="4" w:space="0" w:color="auto"/>
            </w:tcBorders>
            <w:shd w:val="clear" w:color="auto" w:fill="auto"/>
            <w:noWrap/>
            <w:vAlign w:val="bottom"/>
            <w:hideMark/>
          </w:tcPr>
          <w:p w:rsidR="00462B5B" w:rsidRPr="00462B5B" w:rsidRDefault="00462B5B" w:rsidP="00462B5B">
            <w:pPr>
              <w:spacing w:after="0" w:line="240" w:lineRule="auto"/>
              <w:jc w:val="right"/>
              <w:rPr>
                <w:rFonts w:ascii="Calibri" w:eastAsia="Times New Roman" w:hAnsi="Calibri" w:cs="Calibri"/>
                <w:color w:val="000000"/>
                <w:lang w:eastAsia="zh-CN"/>
              </w:rPr>
            </w:pPr>
            <w:r w:rsidRPr="00462B5B">
              <w:rPr>
                <w:rFonts w:ascii="Calibri" w:eastAsia="Times New Roman" w:hAnsi="Calibri" w:cs="Calibri"/>
                <w:color w:val="000000"/>
                <w:lang w:eastAsia="zh-CN"/>
              </w:rPr>
              <w:t>25.00%</w:t>
            </w:r>
          </w:p>
        </w:tc>
        <w:tc>
          <w:tcPr>
            <w:tcW w:w="1531" w:type="dxa"/>
            <w:tcBorders>
              <w:top w:val="nil"/>
              <w:left w:val="nil"/>
              <w:bottom w:val="single" w:sz="4" w:space="0" w:color="auto"/>
              <w:right w:val="single" w:sz="4" w:space="0" w:color="auto"/>
            </w:tcBorders>
            <w:shd w:val="clear" w:color="auto" w:fill="auto"/>
            <w:noWrap/>
            <w:vAlign w:val="bottom"/>
            <w:hideMark/>
          </w:tcPr>
          <w:p w:rsidR="00462B5B" w:rsidRPr="00462B5B" w:rsidRDefault="00462B5B" w:rsidP="00462B5B">
            <w:pPr>
              <w:spacing w:after="0" w:line="240" w:lineRule="auto"/>
              <w:jc w:val="right"/>
              <w:rPr>
                <w:rFonts w:ascii="Calibri" w:eastAsia="Times New Roman" w:hAnsi="Calibri" w:cs="Calibri"/>
                <w:color w:val="000000"/>
                <w:lang w:eastAsia="zh-CN"/>
              </w:rPr>
            </w:pPr>
            <w:r w:rsidRPr="00462B5B">
              <w:rPr>
                <w:rFonts w:ascii="Calibri" w:eastAsia="Times New Roman" w:hAnsi="Calibri" w:cs="Calibri"/>
                <w:color w:val="000000"/>
                <w:lang w:eastAsia="zh-CN"/>
              </w:rPr>
              <w:t>35.20%</w:t>
            </w:r>
          </w:p>
        </w:tc>
        <w:tc>
          <w:tcPr>
            <w:tcW w:w="1420" w:type="dxa"/>
            <w:tcBorders>
              <w:top w:val="nil"/>
              <w:left w:val="nil"/>
              <w:bottom w:val="single" w:sz="4" w:space="0" w:color="auto"/>
              <w:right w:val="single" w:sz="4" w:space="0" w:color="auto"/>
            </w:tcBorders>
            <w:shd w:val="clear" w:color="auto" w:fill="auto"/>
            <w:noWrap/>
            <w:vAlign w:val="bottom"/>
            <w:hideMark/>
          </w:tcPr>
          <w:p w:rsidR="00462B5B" w:rsidRPr="00462B5B" w:rsidRDefault="00462B5B" w:rsidP="00462B5B">
            <w:pPr>
              <w:spacing w:after="0" w:line="240" w:lineRule="auto"/>
              <w:jc w:val="right"/>
              <w:rPr>
                <w:rFonts w:ascii="Calibri" w:eastAsia="Times New Roman" w:hAnsi="Calibri" w:cs="Calibri"/>
                <w:color w:val="000000"/>
                <w:lang w:eastAsia="zh-CN"/>
              </w:rPr>
            </w:pPr>
            <w:r w:rsidRPr="00462B5B">
              <w:rPr>
                <w:rFonts w:ascii="Calibri" w:eastAsia="Times New Roman" w:hAnsi="Calibri" w:cs="Calibri"/>
                <w:color w:val="000000"/>
                <w:lang w:eastAsia="zh-CN"/>
              </w:rPr>
              <w:t>36.00%</w:t>
            </w:r>
          </w:p>
        </w:tc>
        <w:tc>
          <w:tcPr>
            <w:tcW w:w="974" w:type="dxa"/>
            <w:tcBorders>
              <w:top w:val="nil"/>
              <w:left w:val="nil"/>
              <w:bottom w:val="single" w:sz="4" w:space="0" w:color="auto"/>
              <w:right w:val="single" w:sz="8" w:space="0" w:color="auto"/>
            </w:tcBorders>
            <w:shd w:val="clear" w:color="auto" w:fill="auto"/>
            <w:noWrap/>
            <w:vAlign w:val="bottom"/>
            <w:hideMark/>
          </w:tcPr>
          <w:p w:rsidR="00462B5B" w:rsidRPr="00462B5B" w:rsidRDefault="00462B5B" w:rsidP="00462B5B">
            <w:pPr>
              <w:spacing w:after="0" w:line="240" w:lineRule="auto"/>
              <w:jc w:val="right"/>
              <w:rPr>
                <w:rFonts w:ascii="Calibri" w:eastAsia="Times New Roman" w:hAnsi="Calibri" w:cs="Calibri"/>
                <w:color w:val="000000"/>
                <w:lang w:eastAsia="zh-CN"/>
              </w:rPr>
            </w:pPr>
            <w:r w:rsidRPr="00462B5B">
              <w:rPr>
                <w:rFonts w:ascii="Calibri" w:eastAsia="Times New Roman" w:hAnsi="Calibri" w:cs="Calibri"/>
                <w:color w:val="000000"/>
                <w:lang w:eastAsia="zh-CN"/>
              </w:rPr>
              <w:t>77.70%</w:t>
            </w:r>
          </w:p>
        </w:tc>
      </w:tr>
      <w:tr w:rsidR="00462B5B" w:rsidRPr="00462B5B" w:rsidTr="005F446B">
        <w:trPr>
          <w:trHeight w:val="300"/>
        </w:trPr>
        <w:tc>
          <w:tcPr>
            <w:tcW w:w="1016" w:type="dxa"/>
            <w:tcBorders>
              <w:top w:val="nil"/>
              <w:left w:val="single" w:sz="8" w:space="0" w:color="auto"/>
              <w:bottom w:val="single" w:sz="4" w:space="0" w:color="auto"/>
              <w:right w:val="single" w:sz="4" w:space="0" w:color="auto"/>
            </w:tcBorders>
            <w:shd w:val="clear" w:color="auto" w:fill="auto"/>
            <w:noWrap/>
            <w:vAlign w:val="bottom"/>
            <w:hideMark/>
          </w:tcPr>
          <w:p w:rsidR="00462B5B" w:rsidRPr="00462B5B" w:rsidRDefault="00462B5B" w:rsidP="00462B5B">
            <w:pPr>
              <w:spacing w:after="0" w:line="240" w:lineRule="auto"/>
              <w:jc w:val="right"/>
              <w:rPr>
                <w:rFonts w:ascii="Calibri" w:eastAsia="Times New Roman" w:hAnsi="Calibri" w:cs="Calibri"/>
                <w:color w:val="000000"/>
                <w:lang w:eastAsia="zh-CN"/>
              </w:rPr>
            </w:pPr>
            <w:r w:rsidRPr="00462B5B">
              <w:rPr>
                <w:rFonts w:ascii="Calibri" w:eastAsia="Times New Roman" w:hAnsi="Calibri" w:cs="Calibri"/>
                <w:color w:val="000000"/>
                <w:lang w:eastAsia="zh-CN"/>
              </w:rPr>
              <w:t>2</w:t>
            </w:r>
          </w:p>
        </w:tc>
        <w:tc>
          <w:tcPr>
            <w:tcW w:w="983" w:type="dxa"/>
            <w:tcBorders>
              <w:top w:val="nil"/>
              <w:left w:val="nil"/>
              <w:bottom w:val="single" w:sz="4" w:space="0" w:color="auto"/>
              <w:right w:val="single" w:sz="4" w:space="0" w:color="auto"/>
            </w:tcBorders>
            <w:shd w:val="clear" w:color="auto" w:fill="auto"/>
            <w:noWrap/>
            <w:vAlign w:val="bottom"/>
            <w:hideMark/>
          </w:tcPr>
          <w:p w:rsidR="00462B5B" w:rsidRPr="00462B5B" w:rsidRDefault="00462B5B" w:rsidP="00462B5B">
            <w:pPr>
              <w:spacing w:after="0" w:line="240" w:lineRule="auto"/>
              <w:jc w:val="right"/>
              <w:rPr>
                <w:rFonts w:ascii="Calibri" w:eastAsia="Times New Roman" w:hAnsi="Calibri" w:cs="Calibri"/>
                <w:color w:val="000000"/>
                <w:lang w:eastAsia="zh-CN"/>
              </w:rPr>
            </w:pPr>
            <w:r w:rsidRPr="00462B5B">
              <w:rPr>
                <w:rFonts w:ascii="Calibri" w:eastAsia="Times New Roman" w:hAnsi="Calibri" w:cs="Calibri"/>
                <w:color w:val="000000"/>
                <w:lang w:eastAsia="zh-CN"/>
              </w:rPr>
              <w:t>27.20%</w:t>
            </w:r>
          </w:p>
        </w:tc>
        <w:tc>
          <w:tcPr>
            <w:tcW w:w="1112" w:type="dxa"/>
            <w:tcBorders>
              <w:top w:val="nil"/>
              <w:left w:val="nil"/>
              <w:bottom w:val="single" w:sz="4" w:space="0" w:color="auto"/>
              <w:right w:val="single" w:sz="4" w:space="0" w:color="auto"/>
            </w:tcBorders>
            <w:shd w:val="clear" w:color="auto" w:fill="auto"/>
            <w:noWrap/>
            <w:vAlign w:val="bottom"/>
            <w:hideMark/>
          </w:tcPr>
          <w:p w:rsidR="00462B5B" w:rsidRPr="00462B5B" w:rsidRDefault="00462B5B" w:rsidP="00462B5B">
            <w:pPr>
              <w:spacing w:after="0" w:line="240" w:lineRule="auto"/>
              <w:jc w:val="right"/>
              <w:rPr>
                <w:rFonts w:ascii="Calibri" w:eastAsia="Times New Roman" w:hAnsi="Calibri" w:cs="Calibri"/>
                <w:color w:val="000000"/>
                <w:lang w:eastAsia="zh-CN"/>
              </w:rPr>
            </w:pPr>
            <w:r w:rsidRPr="00462B5B">
              <w:rPr>
                <w:rFonts w:ascii="Calibri" w:eastAsia="Times New Roman" w:hAnsi="Calibri" w:cs="Calibri"/>
                <w:color w:val="000000"/>
                <w:lang w:eastAsia="zh-CN"/>
              </w:rPr>
              <w:t>19.50%</w:t>
            </w:r>
          </w:p>
        </w:tc>
        <w:tc>
          <w:tcPr>
            <w:tcW w:w="1531" w:type="dxa"/>
            <w:tcBorders>
              <w:top w:val="nil"/>
              <w:left w:val="nil"/>
              <w:bottom w:val="single" w:sz="4" w:space="0" w:color="auto"/>
              <w:right w:val="single" w:sz="4" w:space="0" w:color="auto"/>
            </w:tcBorders>
            <w:shd w:val="clear" w:color="auto" w:fill="auto"/>
            <w:noWrap/>
            <w:vAlign w:val="bottom"/>
            <w:hideMark/>
          </w:tcPr>
          <w:p w:rsidR="00462B5B" w:rsidRPr="00462B5B" w:rsidRDefault="00462B5B" w:rsidP="00462B5B">
            <w:pPr>
              <w:spacing w:after="0" w:line="240" w:lineRule="auto"/>
              <w:jc w:val="right"/>
              <w:rPr>
                <w:rFonts w:ascii="Calibri" w:eastAsia="Times New Roman" w:hAnsi="Calibri" w:cs="Calibri"/>
                <w:color w:val="000000"/>
                <w:lang w:eastAsia="zh-CN"/>
              </w:rPr>
            </w:pPr>
            <w:r w:rsidRPr="00462B5B">
              <w:rPr>
                <w:rFonts w:ascii="Calibri" w:eastAsia="Times New Roman" w:hAnsi="Calibri" w:cs="Calibri"/>
                <w:color w:val="000000"/>
                <w:lang w:eastAsia="zh-CN"/>
              </w:rPr>
              <w:t>26.30%</w:t>
            </w:r>
          </w:p>
        </w:tc>
        <w:tc>
          <w:tcPr>
            <w:tcW w:w="1420" w:type="dxa"/>
            <w:tcBorders>
              <w:top w:val="nil"/>
              <w:left w:val="nil"/>
              <w:bottom w:val="single" w:sz="4" w:space="0" w:color="auto"/>
              <w:right w:val="single" w:sz="4" w:space="0" w:color="auto"/>
            </w:tcBorders>
            <w:shd w:val="clear" w:color="auto" w:fill="auto"/>
            <w:noWrap/>
            <w:vAlign w:val="bottom"/>
            <w:hideMark/>
          </w:tcPr>
          <w:p w:rsidR="00462B5B" w:rsidRPr="00462B5B" w:rsidRDefault="00462B5B" w:rsidP="00462B5B">
            <w:pPr>
              <w:spacing w:after="0" w:line="240" w:lineRule="auto"/>
              <w:jc w:val="right"/>
              <w:rPr>
                <w:rFonts w:ascii="Calibri" w:eastAsia="Times New Roman" w:hAnsi="Calibri" w:cs="Calibri"/>
                <w:color w:val="000000"/>
                <w:lang w:eastAsia="zh-CN"/>
              </w:rPr>
            </w:pPr>
            <w:r w:rsidRPr="00462B5B">
              <w:rPr>
                <w:rFonts w:ascii="Calibri" w:eastAsia="Times New Roman" w:hAnsi="Calibri" w:cs="Calibri"/>
                <w:color w:val="000000"/>
                <w:lang w:eastAsia="zh-CN"/>
              </w:rPr>
              <w:t>29.40%</w:t>
            </w:r>
          </w:p>
        </w:tc>
        <w:tc>
          <w:tcPr>
            <w:tcW w:w="974" w:type="dxa"/>
            <w:tcBorders>
              <w:top w:val="nil"/>
              <w:left w:val="nil"/>
              <w:bottom w:val="single" w:sz="4" w:space="0" w:color="auto"/>
              <w:right w:val="single" w:sz="8" w:space="0" w:color="auto"/>
            </w:tcBorders>
            <w:shd w:val="clear" w:color="auto" w:fill="auto"/>
            <w:noWrap/>
            <w:vAlign w:val="bottom"/>
            <w:hideMark/>
          </w:tcPr>
          <w:p w:rsidR="00462B5B" w:rsidRPr="00462B5B" w:rsidRDefault="00462B5B" w:rsidP="00462B5B">
            <w:pPr>
              <w:spacing w:after="0" w:line="240" w:lineRule="auto"/>
              <w:jc w:val="right"/>
              <w:rPr>
                <w:rFonts w:ascii="Calibri" w:eastAsia="Times New Roman" w:hAnsi="Calibri" w:cs="Calibri"/>
                <w:color w:val="000000"/>
                <w:lang w:eastAsia="zh-CN"/>
              </w:rPr>
            </w:pPr>
            <w:r w:rsidRPr="00462B5B">
              <w:rPr>
                <w:rFonts w:ascii="Calibri" w:eastAsia="Times New Roman" w:hAnsi="Calibri" w:cs="Calibri"/>
                <w:color w:val="000000"/>
                <w:lang w:eastAsia="zh-CN"/>
              </w:rPr>
              <w:t>67.90%</w:t>
            </w:r>
          </w:p>
        </w:tc>
      </w:tr>
      <w:tr w:rsidR="00462B5B" w:rsidRPr="00462B5B" w:rsidTr="005F446B">
        <w:trPr>
          <w:trHeight w:val="300"/>
        </w:trPr>
        <w:tc>
          <w:tcPr>
            <w:tcW w:w="1016" w:type="dxa"/>
            <w:tcBorders>
              <w:top w:val="nil"/>
              <w:left w:val="single" w:sz="8" w:space="0" w:color="auto"/>
              <w:bottom w:val="single" w:sz="4" w:space="0" w:color="auto"/>
              <w:right w:val="single" w:sz="4" w:space="0" w:color="auto"/>
            </w:tcBorders>
            <w:shd w:val="clear" w:color="auto" w:fill="auto"/>
            <w:noWrap/>
            <w:vAlign w:val="bottom"/>
            <w:hideMark/>
          </w:tcPr>
          <w:p w:rsidR="00462B5B" w:rsidRPr="00462B5B" w:rsidRDefault="00462B5B" w:rsidP="00462B5B">
            <w:pPr>
              <w:spacing w:after="0" w:line="240" w:lineRule="auto"/>
              <w:jc w:val="right"/>
              <w:rPr>
                <w:rFonts w:ascii="Calibri" w:eastAsia="Times New Roman" w:hAnsi="Calibri" w:cs="Calibri"/>
                <w:color w:val="000000"/>
                <w:lang w:eastAsia="zh-CN"/>
              </w:rPr>
            </w:pPr>
            <w:r w:rsidRPr="00462B5B">
              <w:rPr>
                <w:rFonts w:ascii="Calibri" w:eastAsia="Times New Roman" w:hAnsi="Calibri" w:cs="Calibri"/>
                <w:color w:val="000000"/>
                <w:lang w:eastAsia="zh-CN"/>
              </w:rPr>
              <w:t>3</w:t>
            </w:r>
          </w:p>
        </w:tc>
        <w:tc>
          <w:tcPr>
            <w:tcW w:w="983" w:type="dxa"/>
            <w:tcBorders>
              <w:top w:val="nil"/>
              <w:left w:val="nil"/>
              <w:bottom w:val="single" w:sz="4" w:space="0" w:color="auto"/>
              <w:right w:val="single" w:sz="4" w:space="0" w:color="auto"/>
            </w:tcBorders>
            <w:shd w:val="clear" w:color="auto" w:fill="auto"/>
            <w:noWrap/>
            <w:vAlign w:val="bottom"/>
            <w:hideMark/>
          </w:tcPr>
          <w:p w:rsidR="00462B5B" w:rsidRPr="00462B5B" w:rsidRDefault="00462B5B" w:rsidP="00462B5B">
            <w:pPr>
              <w:spacing w:after="0" w:line="240" w:lineRule="auto"/>
              <w:jc w:val="right"/>
              <w:rPr>
                <w:rFonts w:ascii="Calibri" w:eastAsia="Times New Roman" w:hAnsi="Calibri" w:cs="Calibri"/>
                <w:color w:val="000000"/>
                <w:lang w:eastAsia="zh-CN"/>
              </w:rPr>
            </w:pPr>
            <w:r w:rsidRPr="00462B5B">
              <w:rPr>
                <w:rFonts w:ascii="Calibri" w:eastAsia="Times New Roman" w:hAnsi="Calibri" w:cs="Calibri"/>
                <w:color w:val="000000"/>
                <w:lang w:eastAsia="zh-CN"/>
              </w:rPr>
              <w:t>24.50%</w:t>
            </w:r>
          </w:p>
        </w:tc>
        <w:tc>
          <w:tcPr>
            <w:tcW w:w="1112" w:type="dxa"/>
            <w:tcBorders>
              <w:top w:val="nil"/>
              <w:left w:val="nil"/>
              <w:bottom w:val="single" w:sz="4" w:space="0" w:color="auto"/>
              <w:right w:val="single" w:sz="4" w:space="0" w:color="auto"/>
            </w:tcBorders>
            <w:shd w:val="clear" w:color="auto" w:fill="auto"/>
            <w:noWrap/>
            <w:vAlign w:val="bottom"/>
            <w:hideMark/>
          </w:tcPr>
          <w:p w:rsidR="00462B5B" w:rsidRPr="00462B5B" w:rsidRDefault="00462B5B" w:rsidP="00462B5B">
            <w:pPr>
              <w:spacing w:after="0" w:line="240" w:lineRule="auto"/>
              <w:jc w:val="right"/>
              <w:rPr>
                <w:rFonts w:ascii="Calibri" w:eastAsia="Times New Roman" w:hAnsi="Calibri" w:cs="Calibri"/>
                <w:color w:val="000000"/>
                <w:lang w:eastAsia="zh-CN"/>
              </w:rPr>
            </w:pPr>
            <w:r w:rsidRPr="00462B5B">
              <w:rPr>
                <w:rFonts w:ascii="Calibri" w:eastAsia="Times New Roman" w:hAnsi="Calibri" w:cs="Calibri"/>
                <w:color w:val="000000"/>
                <w:lang w:eastAsia="zh-CN"/>
              </w:rPr>
              <w:t>17.50%</w:t>
            </w:r>
          </w:p>
        </w:tc>
        <w:tc>
          <w:tcPr>
            <w:tcW w:w="1531" w:type="dxa"/>
            <w:tcBorders>
              <w:top w:val="nil"/>
              <w:left w:val="nil"/>
              <w:bottom w:val="single" w:sz="4" w:space="0" w:color="auto"/>
              <w:right w:val="single" w:sz="4" w:space="0" w:color="auto"/>
            </w:tcBorders>
            <w:shd w:val="clear" w:color="auto" w:fill="auto"/>
            <w:noWrap/>
            <w:vAlign w:val="bottom"/>
            <w:hideMark/>
          </w:tcPr>
          <w:p w:rsidR="00462B5B" w:rsidRPr="00462B5B" w:rsidRDefault="00462B5B" w:rsidP="00462B5B">
            <w:pPr>
              <w:spacing w:after="0" w:line="240" w:lineRule="auto"/>
              <w:jc w:val="right"/>
              <w:rPr>
                <w:rFonts w:ascii="Calibri" w:eastAsia="Times New Roman" w:hAnsi="Calibri" w:cs="Calibri"/>
                <w:color w:val="000000"/>
                <w:lang w:eastAsia="zh-CN"/>
              </w:rPr>
            </w:pPr>
            <w:r w:rsidRPr="00462B5B">
              <w:rPr>
                <w:rFonts w:ascii="Calibri" w:eastAsia="Times New Roman" w:hAnsi="Calibri" w:cs="Calibri"/>
                <w:color w:val="000000"/>
                <w:lang w:eastAsia="zh-CN"/>
              </w:rPr>
              <w:t>23.50%</w:t>
            </w:r>
          </w:p>
        </w:tc>
        <w:tc>
          <w:tcPr>
            <w:tcW w:w="1420" w:type="dxa"/>
            <w:tcBorders>
              <w:top w:val="nil"/>
              <w:left w:val="nil"/>
              <w:bottom w:val="single" w:sz="4" w:space="0" w:color="auto"/>
              <w:right w:val="single" w:sz="4" w:space="0" w:color="auto"/>
            </w:tcBorders>
            <w:shd w:val="clear" w:color="auto" w:fill="auto"/>
            <w:noWrap/>
            <w:vAlign w:val="bottom"/>
            <w:hideMark/>
          </w:tcPr>
          <w:p w:rsidR="00462B5B" w:rsidRPr="00462B5B" w:rsidRDefault="00462B5B" w:rsidP="00462B5B">
            <w:pPr>
              <w:spacing w:after="0" w:line="240" w:lineRule="auto"/>
              <w:jc w:val="right"/>
              <w:rPr>
                <w:rFonts w:ascii="Calibri" w:eastAsia="Times New Roman" w:hAnsi="Calibri" w:cs="Calibri"/>
                <w:color w:val="000000"/>
                <w:lang w:eastAsia="zh-CN"/>
              </w:rPr>
            </w:pPr>
            <w:r w:rsidRPr="00462B5B">
              <w:rPr>
                <w:rFonts w:ascii="Calibri" w:eastAsia="Times New Roman" w:hAnsi="Calibri" w:cs="Calibri"/>
                <w:color w:val="000000"/>
                <w:lang w:eastAsia="zh-CN"/>
              </w:rPr>
              <w:t>27.40%</w:t>
            </w:r>
          </w:p>
        </w:tc>
        <w:tc>
          <w:tcPr>
            <w:tcW w:w="974" w:type="dxa"/>
            <w:tcBorders>
              <w:top w:val="nil"/>
              <w:left w:val="nil"/>
              <w:bottom w:val="single" w:sz="4" w:space="0" w:color="auto"/>
              <w:right w:val="single" w:sz="8" w:space="0" w:color="auto"/>
            </w:tcBorders>
            <w:shd w:val="clear" w:color="auto" w:fill="auto"/>
            <w:noWrap/>
            <w:vAlign w:val="bottom"/>
            <w:hideMark/>
          </w:tcPr>
          <w:p w:rsidR="00462B5B" w:rsidRPr="00462B5B" w:rsidRDefault="00462B5B" w:rsidP="00462B5B">
            <w:pPr>
              <w:spacing w:after="0" w:line="240" w:lineRule="auto"/>
              <w:jc w:val="right"/>
              <w:rPr>
                <w:rFonts w:ascii="Calibri" w:eastAsia="Times New Roman" w:hAnsi="Calibri" w:cs="Calibri"/>
                <w:color w:val="000000"/>
                <w:lang w:eastAsia="zh-CN"/>
              </w:rPr>
            </w:pPr>
            <w:r w:rsidRPr="00462B5B">
              <w:rPr>
                <w:rFonts w:ascii="Calibri" w:eastAsia="Times New Roman" w:hAnsi="Calibri" w:cs="Calibri"/>
                <w:color w:val="000000"/>
                <w:lang w:eastAsia="zh-CN"/>
              </w:rPr>
              <w:t>61.20%</w:t>
            </w:r>
          </w:p>
        </w:tc>
      </w:tr>
      <w:tr w:rsidR="00462B5B" w:rsidRPr="00462B5B" w:rsidTr="005F446B">
        <w:trPr>
          <w:trHeight w:val="300"/>
        </w:trPr>
        <w:tc>
          <w:tcPr>
            <w:tcW w:w="1016" w:type="dxa"/>
            <w:tcBorders>
              <w:top w:val="nil"/>
              <w:left w:val="single" w:sz="8" w:space="0" w:color="auto"/>
              <w:bottom w:val="single" w:sz="4" w:space="0" w:color="auto"/>
              <w:right w:val="single" w:sz="4" w:space="0" w:color="auto"/>
            </w:tcBorders>
            <w:shd w:val="clear" w:color="auto" w:fill="auto"/>
            <w:noWrap/>
            <w:vAlign w:val="bottom"/>
            <w:hideMark/>
          </w:tcPr>
          <w:p w:rsidR="00462B5B" w:rsidRPr="00462B5B" w:rsidRDefault="00462B5B" w:rsidP="00462B5B">
            <w:pPr>
              <w:spacing w:after="0" w:line="240" w:lineRule="auto"/>
              <w:jc w:val="right"/>
              <w:rPr>
                <w:rFonts w:ascii="Calibri" w:eastAsia="Times New Roman" w:hAnsi="Calibri" w:cs="Calibri"/>
                <w:color w:val="000000"/>
                <w:lang w:eastAsia="zh-CN"/>
              </w:rPr>
            </w:pPr>
            <w:r w:rsidRPr="00462B5B">
              <w:rPr>
                <w:rFonts w:ascii="Calibri" w:eastAsia="Times New Roman" w:hAnsi="Calibri" w:cs="Calibri"/>
                <w:color w:val="000000"/>
                <w:lang w:eastAsia="zh-CN"/>
              </w:rPr>
              <w:t>4</w:t>
            </w:r>
          </w:p>
        </w:tc>
        <w:tc>
          <w:tcPr>
            <w:tcW w:w="983" w:type="dxa"/>
            <w:tcBorders>
              <w:top w:val="nil"/>
              <w:left w:val="nil"/>
              <w:bottom w:val="single" w:sz="4" w:space="0" w:color="auto"/>
              <w:right w:val="single" w:sz="4" w:space="0" w:color="auto"/>
            </w:tcBorders>
            <w:shd w:val="clear" w:color="auto" w:fill="auto"/>
            <w:noWrap/>
            <w:vAlign w:val="bottom"/>
            <w:hideMark/>
          </w:tcPr>
          <w:p w:rsidR="00462B5B" w:rsidRPr="00462B5B" w:rsidRDefault="00462B5B" w:rsidP="00462B5B">
            <w:pPr>
              <w:spacing w:after="0" w:line="240" w:lineRule="auto"/>
              <w:jc w:val="right"/>
              <w:rPr>
                <w:rFonts w:ascii="Calibri" w:eastAsia="Times New Roman" w:hAnsi="Calibri" w:cs="Calibri"/>
                <w:color w:val="000000"/>
                <w:lang w:eastAsia="zh-CN"/>
              </w:rPr>
            </w:pPr>
            <w:r w:rsidRPr="00462B5B">
              <w:rPr>
                <w:rFonts w:ascii="Calibri" w:eastAsia="Times New Roman" w:hAnsi="Calibri" w:cs="Calibri"/>
                <w:color w:val="000000"/>
                <w:lang w:eastAsia="zh-CN"/>
              </w:rPr>
              <w:t>22.10%</w:t>
            </w:r>
          </w:p>
        </w:tc>
        <w:tc>
          <w:tcPr>
            <w:tcW w:w="1112" w:type="dxa"/>
            <w:tcBorders>
              <w:top w:val="nil"/>
              <w:left w:val="nil"/>
              <w:bottom w:val="single" w:sz="4" w:space="0" w:color="auto"/>
              <w:right w:val="single" w:sz="4" w:space="0" w:color="auto"/>
            </w:tcBorders>
            <w:shd w:val="clear" w:color="auto" w:fill="auto"/>
            <w:noWrap/>
            <w:vAlign w:val="bottom"/>
            <w:hideMark/>
          </w:tcPr>
          <w:p w:rsidR="00462B5B" w:rsidRPr="00462B5B" w:rsidRDefault="00462B5B" w:rsidP="00462B5B">
            <w:pPr>
              <w:spacing w:after="0" w:line="240" w:lineRule="auto"/>
              <w:jc w:val="right"/>
              <w:rPr>
                <w:rFonts w:ascii="Calibri" w:eastAsia="Times New Roman" w:hAnsi="Calibri" w:cs="Calibri"/>
                <w:color w:val="000000"/>
                <w:lang w:eastAsia="zh-CN"/>
              </w:rPr>
            </w:pPr>
            <w:r w:rsidRPr="00462B5B">
              <w:rPr>
                <w:rFonts w:ascii="Calibri" w:eastAsia="Times New Roman" w:hAnsi="Calibri" w:cs="Calibri"/>
                <w:color w:val="000000"/>
                <w:lang w:eastAsia="zh-CN"/>
              </w:rPr>
              <w:t>15.80%</w:t>
            </w:r>
          </w:p>
        </w:tc>
        <w:tc>
          <w:tcPr>
            <w:tcW w:w="1531" w:type="dxa"/>
            <w:tcBorders>
              <w:top w:val="nil"/>
              <w:left w:val="nil"/>
              <w:bottom w:val="single" w:sz="4" w:space="0" w:color="auto"/>
              <w:right w:val="single" w:sz="4" w:space="0" w:color="auto"/>
            </w:tcBorders>
            <w:shd w:val="clear" w:color="auto" w:fill="auto"/>
            <w:noWrap/>
            <w:vAlign w:val="bottom"/>
            <w:hideMark/>
          </w:tcPr>
          <w:p w:rsidR="00462B5B" w:rsidRPr="00462B5B" w:rsidRDefault="00462B5B" w:rsidP="00462B5B">
            <w:pPr>
              <w:spacing w:after="0" w:line="240" w:lineRule="auto"/>
              <w:jc w:val="right"/>
              <w:rPr>
                <w:rFonts w:ascii="Calibri" w:eastAsia="Times New Roman" w:hAnsi="Calibri" w:cs="Calibri"/>
                <w:color w:val="000000"/>
                <w:lang w:eastAsia="zh-CN"/>
              </w:rPr>
            </w:pPr>
            <w:r w:rsidRPr="00462B5B">
              <w:rPr>
                <w:rFonts w:ascii="Calibri" w:eastAsia="Times New Roman" w:hAnsi="Calibri" w:cs="Calibri"/>
                <w:color w:val="000000"/>
                <w:lang w:eastAsia="zh-CN"/>
              </w:rPr>
              <w:t>21.00%</w:t>
            </w:r>
          </w:p>
        </w:tc>
        <w:tc>
          <w:tcPr>
            <w:tcW w:w="1420" w:type="dxa"/>
            <w:tcBorders>
              <w:top w:val="nil"/>
              <w:left w:val="nil"/>
              <w:bottom w:val="single" w:sz="4" w:space="0" w:color="auto"/>
              <w:right w:val="single" w:sz="4" w:space="0" w:color="auto"/>
            </w:tcBorders>
            <w:shd w:val="clear" w:color="auto" w:fill="auto"/>
            <w:noWrap/>
            <w:vAlign w:val="bottom"/>
            <w:hideMark/>
          </w:tcPr>
          <w:p w:rsidR="00462B5B" w:rsidRPr="00462B5B" w:rsidRDefault="00462B5B" w:rsidP="00462B5B">
            <w:pPr>
              <w:spacing w:after="0" w:line="240" w:lineRule="auto"/>
              <w:jc w:val="right"/>
              <w:rPr>
                <w:rFonts w:ascii="Calibri" w:eastAsia="Times New Roman" w:hAnsi="Calibri" w:cs="Calibri"/>
                <w:color w:val="000000"/>
                <w:lang w:eastAsia="zh-CN"/>
              </w:rPr>
            </w:pPr>
            <w:r w:rsidRPr="00462B5B">
              <w:rPr>
                <w:rFonts w:ascii="Calibri" w:eastAsia="Times New Roman" w:hAnsi="Calibri" w:cs="Calibri"/>
                <w:color w:val="000000"/>
                <w:lang w:eastAsia="zh-CN"/>
              </w:rPr>
              <w:t>25.60%</w:t>
            </w:r>
          </w:p>
        </w:tc>
        <w:tc>
          <w:tcPr>
            <w:tcW w:w="974" w:type="dxa"/>
            <w:tcBorders>
              <w:top w:val="nil"/>
              <w:left w:val="nil"/>
              <w:bottom w:val="single" w:sz="4" w:space="0" w:color="auto"/>
              <w:right w:val="single" w:sz="8" w:space="0" w:color="auto"/>
            </w:tcBorders>
            <w:shd w:val="clear" w:color="auto" w:fill="auto"/>
            <w:noWrap/>
            <w:vAlign w:val="bottom"/>
            <w:hideMark/>
          </w:tcPr>
          <w:p w:rsidR="00462B5B" w:rsidRPr="00462B5B" w:rsidRDefault="00462B5B" w:rsidP="00462B5B">
            <w:pPr>
              <w:spacing w:after="0" w:line="240" w:lineRule="auto"/>
              <w:jc w:val="right"/>
              <w:rPr>
                <w:rFonts w:ascii="Calibri" w:eastAsia="Times New Roman" w:hAnsi="Calibri" w:cs="Calibri"/>
                <w:color w:val="000000"/>
                <w:lang w:eastAsia="zh-CN"/>
              </w:rPr>
            </w:pPr>
            <w:r w:rsidRPr="00462B5B">
              <w:rPr>
                <w:rFonts w:ascii="Calibri" w:eastAsia="Times New Roman" w:hAnsi="Calibri" w:cs="Calibri"/>
                <w:color w:val="000000"/>
                <w:lang w:eastAsia="zh-CN"/>
              </w:rPr>
              <w:t>54.70%</w:t>
            </w:r>
          </w:p>
        </w:tc>
      </w:tr>
      <w:tr w:rsidR="00462B5B" w:rsidRPr="00462B5B" w:rsidTr="005F446B">
        <w:trPr>
          <w:trHeight w:val="300"/>
        </w:trPr>
        <w:tc>
          <w:tcPr>
            <w:tcW w:w="1016" w:type="dxa"/>
            <w:tcBorders>
              <w:top w:val="nil"/>
              <w:left w:val="single" w:sz="8" w:space="0" w:color="auto"/>
              <w:bottom w:val="single" w:sz="4" w:space="0" w:color="auto"/>
              <w:right w:val="single" w:sz="4" w:space="0" w:color="auto"/>
            </w:tcBorders>
            <w:shd w:val="clear" w:color="auto" w:fill="auto"/>
            <w:noWrap/>
            <w:vAlign w:val="bottom"/>
            <w:hideMark/>
          </w:tcPr>
          <w:p w:rsidR="00462B5B" w:rsidRPr="00462B5B" w:rsidRDefault="00462B5B" w:rsidP="00462B5B">
            <w:pPr>
              <w:spacing w:after="0" w:line="240" w:lineRule="auto"/>
              <w:jc w:val="right"/>
              <w:rPr>
                <w:rFonts w:ascii="Calibri" w:eastAsia="Times New Roman" w:hAnsi="Calibri" w:cs="Calibri"/>
                <w:color w:val="000000"/>
                <w:lang w:eastAsia="zh-CN"/>
              </w:rPr>
            </w:pPr>
            <w:r w:rsidRPr="00462B5B">
              <w:rPr>
                <w:rFonts w:ascii="Calibri" w:eastAsia="Times New Roman" w:hAnsi="Calibri" w:cs="Calibri"/>
                <w:color w:val="000000"/>
                <w:lang w:eastAsia="zh-CN"/>
              </w:rPr>
              <w:t>5</w:t>
            </w:r>
          </w:p>
        </w:tc>
        <w:tc>
          <w:tcPr>
            <w:tcW w:w="983" w:type="dxa"/>
            <w:tcBorders>
              <w:top w:val="nil"/>
              <w:left w:val="nil"/>
              <w:bottom w:val="single" w:sz="4" w:space="0" w:color="auto"/>
              <w:right w:val="single" w:sz="4" w:space="0" w:color="auto"/>
            </w:tcBorders>
            <w:shd w:val="clear" w:color="auto" w:fill="auto"/>
            <w:noWrap/>
            <w:vAlign w:val="bottom"/>
            <w:hideMark/>
          </w:tcPr>
          <w:p w:rsidR="00462B5B" w:rsidRPr="00462B5B" w:rsidRDefault="00462B5B" w:rsidP="00462B5B">
            <w:pPr>
              <w:spacing w:after="0" w:line="240" w:lineRule="auto"/>
              <w:jc w:val="right"/>
              <w:rPr>
                <w:rFonts w:ascii="Calibri" w:eastAsia="Times New Roman" w:hAnsi="Calibri" w:cs="Calibri"/>
                <w:color w:val="000000"/>
                <w:lang w:eastAsia="zh-CN"/>
              </w:rPr>
            </w:pPr>
            <w:r w:rsidRPr="00462B5B">
              <w:rPr>
                <w:rFonts w:ascii="Calibri" w:eastAsia="Times New Roman" w:hAnsi="Calibri" w:cs="Calibri"/>
                <w:color w:val="000000"/>
                <w:lang w:eastAsia="zh-CN"/>
              </w:rPr>
              <w:t>20.20%</w:t>
            </w:r>
          </w:p>
        </w:tc>
        <w:tc>
          <w:tcPr>
            <w:tcW w:w="1112" w:type="dxa"/>
            <w:tcBorders>
              <w:top w:val="nil"/>
              <w:left w:val="nil"/>
              <w:bottom w:val="single" w:sz="4" w:space="0" w:color="auto"/>
              <w:right w:val="single" w:sz="4" w:space="0" w:color="auto"/>
            </w:tcBorders>
            <w:shd w:val="clear" w:color="auto" w:fill="auto"/>
            <w:noWrap/>
            <w:vAlign w:val="bottom"/>
            <w:hideMark/>
          </w:tcPr>
          <w:p w:rsidR="00462B5B" w:rsidRPr="00462B5B" w:rsidRDefault="00462B5B" w:rsidP="00462B5B">
            <w:pPr>
              <w:spacing w:after="0" w:line="240" w:lineRule="auto"/>
              <w:jc w:val="right"/>
              <w:rPr>
                <w:rFonts w:ascii="Calibri" w:eastAsia="Times New Roman" w:hAnsi="Calibri" w:cs="Calibri"/>
                <w:color w:val="000000"/>
                <w:lang w:eastAsia="zh-CN"/>
              </w:rPr>
            </w:pPr>
            <w:r w:rsidRPr="00462B5B">
              <w:rPr>
                <w:rFonts w:ascii="Calibri" w:eastAsia="Times New Roman" w:hAnsi="Calibri" w:cs="Calibri"/>
                <w:color w:val="000000"/>
                <w:lang w:eastAsia="zh-CN"/>
              </w:rPr>
              <w:t>14.60%</w:t>
            </w:r>
          </w:p>
        </w:tc>
        <w:tc>
          <w:tcPr>
            <w:tcW w:w="1531" w:type="dxa"/>
            <w:tcBorders>
              <w:top w:val="nil"/>
              <w:left w:val="nil"/>
              <w:bottom w:val="single" w:sz="4" w:space="0" w:color="auto"/>
              <w:right w:val="single" w:sz="4" w:space="0" w:color="auto"/>
            </w:tcBorders>
            <w:shd w:val="clear" w:color="auto" w:fill="auto"/>
            <w:noWrap/>
            <w:vAlign w:val="bottom"/>
            <w:hideMark/>
          </w:tcPr>
          <w:p w:rsidR="00462B5B" w:rsidRPr="00462B5B" w:rsidRDefault="00462B5B" w:rsidP="00462B5B">
            <w:pPr>
              <w:spacing w:after="0" w:line="240" w:lineRule="auto"/>
              <w:jc w:val="right"/>
              <w:rPr>
                <w:rFonts w:ascii="Calibri" w:eastAsia="Times New Roman" w:hAnsi="Calibri" w:cs="Calibri"/>
                <w:color w:val="000000"/>
                <w:lang w:eastAsia="zh-CN"/>
              </w:rPr>
            </w:pPr>
            <w:r w:rsidRPr="00462B5B">
              <w:rPr>
                <w:rFonts w:ascii="Calibri" w:eastAsia="Times New Roman" w:hAnsi="Calibri" w:cs="Calibri"/>
                <w:color w:val="000000"/>
                <w:lang w:eastAsia="zh-CN"/>
              </w:rPr>
              <w:t>19.20%</w:t>
            </w:r>
          </w:p>
        </w:tc>
        <w:tc>
          <w:tcPr>
            <w:tcW w:w="1420" w:type="dxa"/>
            <w:tcBorders>
              <w:top w:val="nil"/>
              <w:left w:val="nil"/>
              <w:bottom w:val="single" w:sz="4" w:space="0" w:color="auto"/>
              <w:right w:val="single" w:sz="4" w:space="0" w:color="auto"/>
            </w:tcBorders>
            <w:shd w:val="clear" w:color="auto" w:fill="auto"/>
            <w:noWrap/>
            <w:vAlign w:val="bottom"/>
            <w:hideMark/>
          </w:tcPr>
          <w:p w:rsidR="00462B5B" w:rsidRPr="00462B5B" w:rsidRDefault="00462B5B" w:rsidP="00462B5B">
            <w:pPr>
              <w:spacing w:after="0" w:line="240" w:lineRule="auto"/>
              <w:jc w:val="right"/>
              <w:rPr>
                <w:rFonts w:ascii="Calibri" w:eastAsia="Times New Roman" w:hAnsi="Calibri" w:cs="Calibri"/>
                <w:color w:val="000000"/>
                <w:lang w:eastAsia="zh-CN"/>
              </w:rPr>
            </w:pPr>
            <w:r w:rsidRPr="00462B5B">
              <w:rPr>
                <w:rFonts w:ascii="Calibri" w:eastAsia="Times New Roman" w:hAnsi="Calibri" w:cs="Calibri"/>
                <w:color w:val="000000"/>
                <w:lang w:eastAsia="zh-CN"/>
              </w:rPr>
              <w:t>23.90%</w:t>
            </w:r>
          </w:p>
        </w:tc>
        <w:tc>
          <w:tcPr>
            <w:tcW w:w="974" w:type="dxa"/>
            <w:tcBorders>
              <w:top w:val="nil"/>
              <w:left w:val="nil"/>
              <w:bottom w:val="single" w:sz="4" w:space="0" w:color="auto"/>
              <w:right w:val="single" w:sz="8" w:space="0" w:color="auto"/>
            </w:tcBorders>
            <w:shd w:val="clear" w:color="auto" w:fill="auto"/>
            <w:noWrap/>
            <w:vAlign w:val="bottom"/>
            <w:hideMark/>
          </w:tcPr>
          <w:p w:rsidR="00462B5B" w:rsidRPr="00462B5B" w:rsidRDefault="00462B5B" w:rsidP="00462B5B">
            <w:pPr>
              <w:spacing w:after="0" w:line="240" w:lineRule="auto"/>
              <w:jc w:val="right"/>
              <w:rPr>
                <w:rFonts w:ascii="Calibri" w:eastAsia="Times New Roman" w:hAnsi="Calibri" w:cs="Calibri"/>
                <w:color w:val="000000"/>
                <w:lang w:eastAsia="zh-CN"/>
              </w:rPr>
            </w:pPr>
            <w:r w:rsidRPr="00462B5B">
              <w:rPr>
                <w:rFonts w:ascii="Calibri" w:eastAsia="Times New Roman" w:hAnsi="Calibri" w:cs="Calibri"/>
                <w:color w:val="000000"/>
                <w:lang w:eastAsia="zh-CN"/>
              </w:rPr>
              <w:t>48.20%</w:t>
            </w:r>
          </w:p>
        </w:tc>
      </w:tr>
      <w:tr w:rsidR="00462B5B" w:rsidRPr="00462B5B" w:rsidTr="005F446B">
        <w:trPr>
          <w:trHeight w:val="315"/>
        </w:trPr>
        <w:tc>
          <w:tcPr>
            <w:tcW w:w="1016" w:type="dxa"/>
            <w:tcBorders>
              <w:top w:val="nil"/>
              <w:left w:val="single" w:sz="8" w:space="0" w:color="auto"/>
              <w:bottom w:val="single" w:sz="8" w:space="0" w:color="auto"/>
              <w:right w:val="single" w:sz="4" w:space="0" w:color="auto"/>
            </w:tcBorders>
            <w:shd w:val="clear" w:color="auto" w:fill="auto"/>
            <w:noWrap/>
            <w:vAlign w:val="bottom"/>
            <w:hideMark/>
          </w:tcPr>
          <w:p w:rsidR="00462B5B" w:rsidRPr="00462B5B" w:rsidRDefault="00462B5B" w:rsidP="00462B5B">
            <w:pPr>
              <w:spacing w:after="0" w:line="240" w:lineRule="auto"/>
              <w:jc w:val="right"/>
              <w:rPr>
                <w:rFonts w:ascii="Calibri" w:eastAsia="Times New Roman" w:hAnsi="Calibri" w:cs="Calibri"/>
                <w:color w:val="000000"/>
                <w:lang w:eastAsia="zh-CN"/>
              </w:rPr>
            </w:pPr>
            <w:r w:rsidRPr="00462B5B">
              <w:rPr>
                <w:rFonts w:ascii="Calibri" w:eastAsia="Times New Roman" w:hAnsi="Calibri" w:cs="Calibri"/>
                <w:color w:val="000000"/>
                <w:lang w:eastAsia="zh-CN"/>
              </w:rPr>
              <w:t>6</w:t>
            </w:r>
          </w:p>
        </w:tc>
        <w:tc>
          <w:tcPr>
            <w:tcW w:w="983" w:type="dxa"/>
            <w:tcBorders>
              <w:top w:val="nil"/>
              <w:left w:val="nil"/>
              <w:bottom w:val="single" w:sz="8" w:space="0" w:color="auto"/>
              <w:right w:val="single" w:sz="4" w:space="0" w:color="auto"/>
            </w:tcBorders>
            <w:shd w:val="clear" w:color="auto" w:fill="auto"/>
            <w:noWrap/>
            <w:vAlign w:val="bottom"/>
            <w:hideMark/>
          </w:tcPr>
          <w:p w:rsidR="00462B5B" w:rsidRPr="00462B5B" w:rsidRDefault="00462B5B" w:rsidP="00462B5B">
            <w:pPr>
              <w:spacing w:after="0" w:line="240" w:lineRule="auto"/>
              <w:jc w:val="right"/>
              <w:rPr>
                <w:rFonts w:ascii="Calibri" w:eastAsia="Times New Roman" w:hAnsi="Calibri" w:cs="Calibri"/>
                <w:color w:val="000000"/>
                <w:lang w:eastAsia="zh-CN"/>
              </w:rPr>
            </w:pPr>
            <w:r w:rsidRPr="00462B5B">
              <w:rPr>
                <w:rFonts w:ascii="Calibri" w:eastAsia="Times New Roman" w:hAnsi="Calibri" w:cs="Calibri"/>
                <w:color w:val="000000"/>
                <w:lang w:eastAsia="zh-CN"/>
              </w:rPr>
              <w:t>18.80%</w:t>
            </w:r>
          </w:p>
        </w:tc>
        <w:tc>
          <w:tcPr>
            <w:tcW w:w="1112" w:type="dxa"/>
            <w:tcBorders>
              <w:top w:val="nil"/>
              <w:left w:val="nil"/>
              <w:bottom w:val="single" w:sz="8" w:space="0" w:color="auto"/>
              <w:right w:val="single" w:sz="4" w:space="0" w:color="auto"/>
            </w:tcBorders>
            <w:shd w:val="clear" w:color="auto" w:fill="auto"/>
            <w:noWrap/>
            <w:vAlign w:val="bottom"/>
            <w:hideMark/>
          </w:tcPr>
          <w:p w:rsidR="00462B5B" w:rsidRPr="00462B5B" w:rsidRDefault="00462B5B" w:rsidP="00462B5B">
            <w:pPr>
              <w:spacing w:after="0" w:line="240" w:lineRule="auto"/>
              <w:jc w:val="right"/>
              <w:rPr>
                <w:rFonts w:ascii="Calibri" w:eastAsia="Times New Roman" w:hAnsi="Calibri" w:cs="Calibri"/>
                <w:color w:val="000000"/>
                <w:lang w:eastAsia="zh-CN"/>
              </w:rPr>
            </w:pPr>
            <w:r w:rsidRPr="00462B5B">
              <w:rPr>
                <w:rFonts w:ascii="Calibri" w:eastAsia="Times New Roman" w:hAnsi="Calibri" w:cs="Calibri"/>
                <w:color w:val="000000"/>
                <w:lang w:eastAsia="zh-CN"/>
              </w:rPr>
              <w:t>13.40%</w:t>
            </w:r>
          </w:p>
        </w:tc>
        <w:tc>
          <w:tcPr>
            <w:tcW w:w="1531" w:type="dxa"/>
            <w:tcBorders>
              <w:top w:val="nil"/>
              <w:left w:val="nil"/>
              <w:bottom w:val="single" w:sz="8" w:space="0" w:color="auto"/>
              <w:right w:val="single" w:sz="4" w:space="0" w:color="auto"/>
            </w:tcBorders>
            <w:shd w:val="clear" w:color="auto" w:fill="auto"/>
            <w:noWrap/>
            <w:vAlign w:val="bottom"/>
            <w:hideMark/>
          </w:tcPr>
          <w:p w:rsidR="00462B5B" w:rsidRPr="00462B5B" w:rsidRDefault="00462B5B" w:rsidP="00462B5B">
            <w:pPr>
              <w:spacing w:after="0" w:line="240" w:lineRule="auto"/>
              <w:jc w:val="right"/>
              <w:rPr>
                <w:rFonts w:ascii="Calibri" w:eastAsia="Times New Roman" w:hAnsi="Calibri" w:cs="Calibri"/>
                <w:color w:val="000000"/>
                <w:lang w:eastAsia="zh-CN"/>
              </w:rPr>
            </w:pPr>
            <w:r w:rsidRPr="00462B5B">
              <w:rPr>
                <w:rFonts w:ascii="Calibri" w:eastAsia="Times New Roman" w:hAnsi="Calibri" w:cs="Calibri"/>
                <w:color w:val="000000"/>
                <w:lang w:eastAsia="zh-CN"/>
              </w:rPr>
              <w:t>17.90%</w:t>
            </w:r>
          </w:p>
        </w:tc>
        <w:tc>
          <w:tcPr>
            <w:tcW w:w="1420" w:type="dxa"/>
            <w:tcBorders>
              <w:top w:val="nil"/>
              <w:left w:val="nil"/>
              <w:bottom w:val="single" w:sz="8" w:space="0" w:color="auto"/>
              <w:right w:val="single" w:sz="4" w:space="0" w:color="auto"/>
            </w:tcBorders>
            <w:shd w:val="clear" w:color="auto" w:fill="auto"/>
            <w:noWrap/>
            <w:vAlign w:val="bottom"/>
            <w:hideMark/>
          </w:tcPr>
          <w:p w:rsidR="00462B5B" w:rsidRPr="00462B5B" w:rsidRDefault="00462B5B" w:rsidP="00462B5B">
            <w:pPr>
              <w:spacing w:after="0" w:line="240" w:lineRule="auto"/>
              <w:jc w:val="right"/>
              <w:rPr>
                <w:rFonts w:ascii="Calibri" w:eastAsia="Times New Roman" w:hAnsi="Calibri" w:cs="Calibri"/>
                <w:color w:val="000000"/>
                <w:lang w:eastAsia="zh-CN"/>
              </w:rPr>
            </w:pPr>
            <w:r w:rsidRPr="00462B5B">
              <w:rPr>
                <w:rFonts w:ascii="Calibri" w:eastAsia="Times New Roman" w:hAnsi="Calibri" w:cs="Calibri"/>
                <w:color w:val="000000"/>
                <w:lang w:eastAsia="zh-CN"/>
              </w:rPr>
              <w:t>22.90%</w:t>
            </w:r>
          </w:p>
        </w:tc>
        <w:tc>
          <w:tcPr>
            <w:tcW w:w="974" w:type="dxa"/>
            <w:tcBorders>
              <w:top w:val="nil"/>
              <w:left w:val="nil"/>
              <w:bottom w:val="single" w:sz="8" w:space="0" w:color="auto"/>
              <w:right w:val="single" w:sz="8" w:space="0" w:color="auto"/>
            </w:tcBorders>
            <w:shd w:val="clear" w:color="auto" w:fill="auto"/>
            <w:noWrap/>
            <w:vAlign w:val="bottom"/>
            <w:hideMark/>
          </w:tcPr>
          <w:p w:rsidR="00462B5B" w:rsidRPr="00462B5B" w:rsidRDefault="00462B5B" w:rsidP="00462B5B">
            <w:pPr>
              <w:spacing w:after="0" w:line="240" w:lineRule="auto"/>
              <w:jc w:val="right"/>
              <w:rPr>
                <w:rFonts w:ascii="Calibri" w:eastAsia="Times New Roman" w:hAnsi="Calibri" w:cs="Calibri"/>
                <w:color w:val="000000"/>
                <w:lang w:eastAsia="zh-CN"/>
              </w:rPr>
            </w:pPr>
            <w:r w:rsidRPr="00462B5B">
              <w:rPr>
                <w:rFonts w:ascii="Calibri" w:eastAsia="Times New Roman" w:hAnsi="Calibri" w:cs="Calibri"/>
                <w:color w:val="000000"/>
                <w:lang w:eastAsia="zh-CN"/>
              </w:rPr>
              <w:t>43.40%</w:t>
            </w:r>
          </w:p>
        </w:tc>
      </w:tr>
    </w:tbl>
    <w:p w:rsidR="005F446B" w:rsidRDefault="005F446B" w:rsidP="00462B5B"/>
    <w:p w:rsidR="005F446B" w:rsidRDefault="005F446B" w:rsidP="005F446B">
      <w:pPr>
        <w:spacing w:after="120"/>
        <w:jc w:val="both"/>
      </w:pPr>
      <w:r>
        <w:t>The Root Mean Square Error (RMSE) and Percent RMSE (</w:t>
      </w:r>
      <w:proofErr w:type="gramStart"/>
      <w:r>
        <w:t>RMSE%</w:t>
      </w:r>
      <w:proofErr w:type="gramEnd"/>
      <w:r>
        <w:t xml:space="preserve">) are calculated by count group and for all count groups combined to identify how close the volumes are to the counts statistically. The calculation is based on the formula below. </w:t>
      </w:r>
    </w:p>
    <w:p w:rsidR="005F446B" w:rsidRDefault="005F446B" w:rsidP="005F446B">
      <w:pPr>
        <w:ind w:firstLine="720"/>
        <w:rPr>
          <w:rFonts w:eastAsia="SimSun"/>
          <w:sz w:val="36"/>
          <w:szCs w:val="36"/>
        </w:rPr>
      </w:pPr>
      <w:r w:rsidRPr="00C57688">
        <w:rPr>
          <w:sz w:val="24"/>
          <w:szCs w:val="24"/>
        </w:rPr>
        <w:t>RMSE =</w:t>
      </w:r>
      <w:r>
        <w:t xml:space="preserve"> </w:t>
      </w:r>
      <m:oMath>
        <m:rad>
          <m:radPr>
            <m:degHide m:val="on"/>
            <m:ctrlPr>
              <w:rPr>
                <w:rFonts w:ascii="Cambria Math" w:hAnsi="Cambria Math"/>
                <w:i/>
                <w:sz w:val="36"/>
                <w:szCs w:val="36"/>
              </w:rPr>
            </m:ctrlPr>
          </m:radPr>
          <m:deg/>
          <m:e>
            <m:f>
              <m:fPr>
                <m:ctrlPr>
                  <w:rPr>
                    <w:rFonts w:ascii="Cambria Math" w:hAnsi="Cambria Math"/>
                    <w:i/>
                    <w:sz w:val="36"/>
                    <w:szCs w:val="36"/>
                  </w:rPr>
                </m:ctrlPr>
              </m:fPr>
              <m:num>
                <m:nary>
                  <m:naryPr>
                    <m:chr m:val="∑"/>
                    <m:limLoc m:val="undOvr"/>
                    <m:ctrlPr>
                      <w:rPr>
                        <w:rFonts w:ascii="Cambria Math" w:hAnsi="Cambria Math"/>
                        <w:i/>
                        <w:sz w:val="36"/>
                        <w:szCs w:val="36"/>
                      </w:rPr>
                    </m:ctrlPr>
                  </m:naryPr>
                  <m:sub>
                    <m:r>
                      <w:rPr>
                        <w:rFonts w:ascii="Cambria Math" w:hAnsi="Cambria Math"/>
                        <w:sz w:val="36"/>
                        <w:szCs w:val="36"/>
                      </w:rPr>
                      <m:t>i=1</m:t>
                    </m:r>
                  </m:sub>
                  <m:sup>
                    <m:r>
                      <w:rPr>
                        <w:rFonts w:ascii="Cambria Math" w:hAnsi="Cambria Math"/>
                        <w:sz w:val="36"/>
                        <w:szCs w:val="36"/>
                      </w:rPr>
                      <m:t>n</m:t>
                    </m:r>
                  </m:sup>
                  <m:e>
                    <m:sSup>
                      <m:sSupPr>
                        <m:ctrlPr>
                          <w:rPr>
                            <w:rFonts w:ascii="Cambria Math" w:hAnsi="Cambria Math"/>
                            <w:i/>
                            <w:sz w:val="36"/>
                            <w:szCs w:val="36"/>
                          </w:rPr>
                        </m:ctrlPr>
                      </m:sSupPr>
                      <m:e>
                        <m:d>
                          <m:dPr>
                            <m:ctrlPr>
                              <w:rPr>
                                <w:rFonts w:ascii="Cambria Math" w:hAnsi="Cambria Math"/>
                                <w:i/>
                                <w:sz w:val="36"/>
                                <w:szCs w:val="36"/>
                              </w:rPr>
                            </m:ctrlPr>
                          </m:dPr>
                          <m:e>
                            <m:sSub>
                              <m:sSubPr>
                                <m:ctrlPr>
                                  <w:rPr>
                                    <w:rFonts w:ascii="Cambria Math" w:hAnsi="Cambria Math"/>
                                    <w:i/>
                                    <w:sz w:val="36"/>
                                    <w:szCs w:val="36"/>
                                  </w:rPr>
                                </m:ctrlPr>
                              </m:sSubPr>
                              <m:e>
                                <m:r>
                                  <w:rPr>
                                    <w:rFonts w:ascii="Cambria Math" w:hAnsi="Cambria Math"/>
                                    <w:sz w:val="36"/>
                                    <w:szCs w:val="36"/>
                                  </w:rPr>
                                  <m:t>V</m:t>
                                </m:r>
                              </m:e>
                              <m:sub>
                                <m:r>
                                  <w:rPr>
                                    <w:rFonts w:ascii="Cambria Math" w:hAnsi="Cambria Math"/>
                                    <w:sz w:val="36"/>
                                    <w:szCs w:val="36"/>
                                  </w:rPr>
                                  <m:t>i</m:t>
                                </m:r>
                              </m:sub>
                            </m:sSub>
                            <m:r>
                              <w:rPr>
                                <w:rFonts w:ascii="Cambria Math" w:hAnsi="Cambria Math"/>
                                <w:sz w:val="36"/>
                                <w:szCs w:val="36"/>
                              </w:rPr>
                              <m:t>-</m:t>
                            </m:r>
                            <m:sSub>
                              <m:sSubPr>
                                <m:ctrlPr>
                                  <w:rPr>
                                    <w:rFonts w:ascii="Cambria Math" w:hAnsi="Cambria Math"/>
                                    <w:i/>
                                    <w:sz w:val="36"/>
                                    <w:szCs w:val="36"/>
                                  </w:rPr>
                                </m:ctrlPr>
                              </m:sSubPr>
                              <m:e>
                                <m:r>
                                  <w:rPr>
                                    <w:rFonts w:ascii="Cambria Math" w:hAnsi="Cambria Math"/>
                                    <w:sz w:val="36"/>
                                    <w:szCs w:val="36"/>
                                  </w:rPr>
                                  <m:t>C</m:t>
                                </m:r>
                              </m:e>
                              <m:sub>
                                <m:r>
                                  <w:rPr>
                                    <w:rFonts w:ascii="Cambria Math" w:hAnsi="Cambria Math"/>
                                    <w:sz w:val="36"/>
                                    <w:szCs w:val="36"/>
                                  </w:rPr>
                                  <m:t>i</m:t>
                                </m:r>
                              </m:sub>
                            </m:sSub>
                          </m:e>
                        </m:d>
                      </m:e>
                      <m:sup>
                        <m:r>
                          <w:rPr>
                            <w:rFonts w:ascii="Cambria Math" w:hAnsi="Cambria Math"/>
                            <w:sz w:val="36"/>
                            <w:szCs w:val="36"/>
                          </w:rPr>
                          <m:t>2</m:t>
                        </m:r>
                      </m:sup>
                    </m:sSup>
                  </m:e>
                </m:nary>
              </m:num>
              <m:den>
                <m:r>
                  <w:rPr>
                    <w:rFonts w:ascii="Cambria Math" w:hAnsi="Cambria Math"/>
                    <w:sz w:val="36"/>
                    <w:szCs w:val="36"/>
                  </w:rPr>
                  <m:t>n-1</m:t>
                </m:r>
              </m:den>
            </m:f>
          </m:e>
        </m:rad>
      </m:oMath>
      <w:r>
        <w:rPr>
          <w:rFonts w:eastAsia="SimSun"/>
          <w:sz w:val="36"/>
          <w:szCs w:val="36"/>
        </w:rPr>
        <w:tab/>
      </w:r>
      <w:r>
        <w:rPr>
          <w:rFonts w:eastAsia="SimSun"/>
          <w:sz w:val="36"/>
          <w:szCs w:val="36"/>
        </w:rPr>
        <w:tab/>
      </w:r>
      <w:r>
        <w:rPr>
          <w:rFonts w:eastAsia="SimSun"/>
          <w:sz w:val="36"/>
          <w:szCs w:val="36"/>
        </w:rPr>
        <w:tab/>
      </w:r>
      <w:r>
        <w:rPr>
          <w:rFonts w:eastAsia="SimSun"/>
          <w:sz w:val="36"/>
          <w:szCs w:val="36"/>
        </w:rPr>
        <w:tab/>
      </w:r>
      <w:r>
        <w:rPr>
          <w:rFonts w:eastAsia="SimSun"/>
          <w:sz w:val="36"/>
          <w:szCs w:val="36"/>
        </w:rPr>
        <w:tab/>
      </w:r>
      <w:r>
        <w:rPr>
          <w:rFonts w:eastAsia="SimSun"/>
          <w:sz w:val="36"/>
          <w:szCs w:val="36"/>
        </w:rPr>
        <w:tab/>
      </w:r>
      <w:r>
        <w:rPr>
          <w:rFonts w:eastAsia="SimSun"/>
          <w:sz w:val="36"/>
          <w:szCs w:val="36"/>
        </w:rPr>
        <w:tab/>
      </w:r>
      <w:r w:rsidRPr="000A7CD7">
        <w:rPr>
          <w:rFonts w:eastAsia="SimSun"/>
          <w:b/>
        </w:rPr>
        <w:t>[Eq</w:t>
      </w:r>
      <w:r>
        <w:rPr>
          <w:rFonts w:eastAsia="SimSun"/>
          <w:b/>
        </w:rPr>
        <w:t>. 2</w:t>
      </w:r>
      <w:r w:rsidRPr="000A7CD7">
        <w:rPr>
          <w:rFonts w:eastAsia="SimSun"/>
          <w:b/>
        </w:rPr>
        <w:t>]</w:t>
      </w:r>
    </w:p>
    <w:p w:rsidR="005F446B" w:rsidRPr="005169EE" w:rsidRDefault="005F446B" w:rsidP="005F446B">
      <w:pPr>
        <w:ind w:firstLine="720"/>
      </w:pPr>
      <w:r w:rsidRPr="000A7CD7">
        <w:rPr>
          <w:sz w:val="24"/>
          <w:szCs w:val="24"/>
        </w:rPr>
        <w:t>RMSE</w:t>
      </w:r>
      <w:r>
        <w:rPr>
          <w:sz w:val="24"/>
          <w:szCs w:val="24"/>
        </w:rPr>
        <w:t>%</w:t>
      </w:r>
      <w:r w:rsidRPr="000A7CD7">
        <w:rPr>
          <w:sz w:val="24"/>
          <w:szCs w:val="24"/>
        </w:rPr>
        <w:t xml:space="preserve"> =</w:t>
      </w:r>
      <w:r>
        <w:t xml:space="preserve">  </w:t>
      </w:r>
      <m:oMath>
        <m:f>
          <m:fPr>
            <m:ctrlPr>
              <w:rPr>
                <w:rFonts w:ascii="Cambria Math" w:hAnsi="Cambria Math"/>
                <w:i/>
                <w:sz w:val="40"/>
                <w:szCs w:val="40"/>
              </w:rPr>
            </m:ctrlPr>
          </m:fPr>
          <m:num>
            <m:r>
              <w:rPr>
                <w:rFonts w:ascii="Cambria Math" w:hAnsi="Cambria Math"/>
                <w:sz w:val="40"/>
                <w:szCs w:val="40"/>
              </w:rPr>
              <m:t>RMSE</m:t>
            </m:r>
          </m:num>
          <m:den>
            <m:box>
              <m:boxPr>
                <m:ctrlPr>
                  <w:rPr>
                    <w:rFonts w:ascii="Cambria Math" w:hAnsi="Cambria Math"/>
                    <w:i/>
                    <w:sz w:val="40"/>
                    <w:szCs w:val="40"/>
                  </w:rPr>
                </m:ctrlPr>
              </m:boxPr>
              <m:e>
                <m:argPr>
                  <m:argSz m:val="-1"/>
                </m:argPr>
                <m:f>
                  <m:fPr>
                    <m:ctrlPr>
                      <w:rPr>
                        <w:rFonts w:ascii="Cambria Math" w:hAnsi="Cambria Math"/>
                        <w:i/>
                        <w:sz w:val="40"/>
                        <w:szCs w:val="40"/>
                      </w:rPr>
                    </m:ctrlPr>
                  </m:fPr>
                  <m:num>
                    <m:r>
                      <w:rPr>
                        <w:rFonts w:ascii="Cambria Math" w:hAnsi="Cambria Math"/>
                        <w:sz w:val="40"/>
                        <w:szCs w:val="40"/>
                      </w:rPr>
                      <m:t xml:space="preserve">   </m:t>
                    </m:r>
                    <m:d>
                      <m:dPr>
                        <m:ctrlPr>
                          <w:rPr>
                            <w:rFonts w:ascii="Cambria Math" w:hAnsi="Cambria Math"/>
                            <w:i/>
                            <w:sz w:val="40"/>
                            <w:szCs w:val="40"/>
                          </w:rPr>
                        </m:ctrlPr>
                      </m:dPr>
                      <m:e>
                        <m:nary>
                          <m:naryPr>
                            <m:chr m:val="∑"/>
                            <m:limLoc m:val="undOvr"/>
                            <m:ctrlPr>
                              <w:rPr>
                                <w:rFonts w:ascii="Cambria Math" w:hAnsi="Cambria Math"/>
                                <w:i/>
                                <w:sz w:val="40"/>
                                <w:szCs w:val="40"/>
                              </w:rPr>
                            </m:ctrlPr>
                          </m:naryPr>
                          <m:sub>
                            <m:r>
                              <w:rPr>
                                <w:rFonts w:ascii="Cambria Math" w:hAnsi="Cambria Math"/>
                                <w:sz w:val="40"/>
                                <w:szCs w:val="40"/>
                              </w:rPr>
                              <m:t>i=1</m:t>
                            </m:r>
                          </m:sub>
                          <m:sup>
                            <m:r>
                              <w:rPr>
                                <w:rFonts w:ascii="Cambria Math" w:hAnsi="Cambria Math"/>
                                <w:sz w:val="40"/>
                                <w:szCs w:val="40"/>
                              </w:rPr>
                              <m:t>n</m:t>
                            </m:r>
                          </m:sup>
                          <m:e>
                            <m:sSub>
                              <m:sSubPr>
                                <m:ctrlPr>
                                  <w:rPr>
                                    <w:rFonts w:ascii="Cambria Math" w:hAnsi="Cambria Math"/>
                                    <w:i/>
                                    <w:sz w:val="40"/>
                                    <w:szCs w:val="40"/>
                                  </w:rPr>
                                </m:ctrlPr>
                              </m:sSubPr>
                              <m:e>
                                <m:r>
                                  <w:rPr>
                                    <w:rFonts w:ascii="Cambria Math" w:hAnsi="Cambria Math"/>
                                    <w:sz w:val="40"/>
                                    <w:szCs w:val="40"/>
                                  </w:rPr>
                                  <m:t>C</m:t>
                                </m:r>
                              </m:e>
                              <m:sub>
                                <m:r>
                                  <w:rPr>
                                    <w:rFonts w:ascii="Cambria Math" w:hAnsi="Cambria Math"/>
                                    <w:sz w:val="40"/>
                                    <w:szCs w:val="40"/>
                                  </w:rPr>
                                  <m:t>i</m:t>
                                </m:r>
                              </m:sub>
                            </m:sSub>
                          </m:e>
                        </m:nary>
                      </m:e>
                    </m:d>
                    <m:r>
                      <w:rPr>
                        <w:rFonts w:ascii="Cambria Math" w:hAnsi="Cambria Math"/>
                        <w:sz w:val="40"/>
                        <w:szCs w:val="40"/>
                      </w:rPr>
                      <m:t xml:space="preserve">    </m:t>
                    </m:r>
                  </m:num>
                  <m:den>
                    <m:r>
                      <w:rPr>
                        <w:rFonts w:ascii="Cambria Math" w:hAnsi="Cambria Math"/>
                        <w:sz w:val="40"/>
                        <w:szCs w:val="40"/>
                      </w:rPr>
                      <m:t>n</m:t>
                    </m:r>
                  </m:den>
                </m:f>
              </m:e>
            </m:box>
          </m:den>
        </m:f>
      </m:oMath>
      <w:r>
        <w:rPr>
          <w:rFonts w:eastAsia="SimSun"/>
          <w:sz w:val="36"/>
          <w:szCs w:val="36"/>
        </w:rPr>
        <w:t xml:space="preserve">  </w:t>
      </w:r>
      <w:r w:rsidRPr="007339F8">
        <w:rPr>
          <w:rFonts w:eastAsia="SimSun"/>
          <w:sz w:val="28"/>
          <w:szCs w:val="28"/>
        </w:rPr>
        <w:t>x 100</w:t>
      </w:r>
      <w:r>
        <w:rPr>
          <w:rFonts w:eastAsia="SimSun"/>
          <w:sz w:val="36"/>
          <w:szCs w:val="36"/>
        </w:rPr>
        <w:tab/>
      </w:r>
      <w:r>
        <w:rPr>
          <w:rFonts w:eastAsia="SimSun"/>
          <w:sz w:val="36"/>
          <w:szCs w:val="36"/>
        </w:rPr>
        <w:tab/>
      </w:r>
      <w:r>
        <w:rPr>
          <w:rFonts w:eastAsia="SimSun"/>
          <w:sz w:val="36"/>
          <w:szCs w:val="36"/>
        </w:rPr>
        <w:tab/>
      </w:r>
      <w:r>
        <w:rPr>
          <w:rFonts w:eastAsia="SimSun"/>
          <w:sz w:val="36"/>
          <w:szCs w:val="36"/>
        </w:rPr>
        <w:tab/>
      </w:r>
      <w:r>
        <w:rPr>
          <w:rFonts w:eastAsia="SimSun"/>
          <w:sz w:val="36"/>
          <w:szCs w:val="36"/>
        </w:rPr>
        <w:tab/>
      </w:r>
      <w:r>
        <w:rPr>
          <w:rFonts w:eastAsia="SimSun"/>
          <w:sz w:val="36"/>
          <w:szCs w:val="36"/>
        </w:rPr>
        <w:tab/>
      </w:r>
      <w:r w:rsidRPr="000A7CD7">
        <w:rPr>
          <w:rFonts w:eastAsia="SimSun"/>
          <w:b/>
        </w:rPr>
        <w:t>[Eq</w:t>
      </w:r>
      <w:r>
        <w:rPr>
          <w:rFonts w:eastAsia="SimSun"/>
          <w:b/>
        </w:rPr>
        <w:t>. 3</w:t>
      </w:r>
      <w:r w:rsidRPr="000A7CD7">
        <w:rPr>
          <w:rFonts w:eastAsia="SimSun"/>
          <w:b/>
        </w:rPr>
        <w:t>]</w:t>
      </w:r>
    </w:p>
    <w:p w:rsidR="005F446B" w:rsidRDefault="005F446B" w:rsidP="005F446B">
      <w:pPr>
        <w:spacing w:after="0" w:line="240" w:lineRule="auto"/>
      </w:pPr>
      <w:r>
        <w:t>Where:</w:t>
      </w:r>
    </w:p>
    <w:p w:rsidR="005F446B" w:rsidRDefault="005F446B" w:rsidP="005F446B">
      <w:pPr>
        <w:spacing w:after="0" w:line="240" w:lineRule="auto"/>
        <w:ind w:left="720"/>
      </w:pPr>
      <w:r>
        <w:t xml:space="preserve"> n = number of counts</w:t>
      </w:r>
    </w:p>
    <w:p w:rsidR="005F446B" w:rsidRDefault="005F446B" w:rsidP="005F446B">
      <w:pPr>
        <w:spacing w:after="0" w:line="240" w:lineRule="auto"/>
        <w:ind w:left="720"/>
      </w:pPr>
      <w:r>
        <w:rPr>
          <w:i/>
          <w:sz w:val="24"/>
          <w:szCs w:val="24"/>
        </w:rPr>
        <w:t>V</w:t>
      </w:r>
      <w:r w:rsidRPr="00C57688">
        <w:rPr>
          <w:sz w:val="24"/>
          <w:szCs w:val="24"/>
          <w:vertAlign w:val="subscript"/>
        </w:rPr>
        <w:t>i</w:t>
      </w:r>
      <w:r>
        <w:rPr>
          <w:vertAlign w:val="subscript"/>
        </w:rPr>
        <w:t xml:space="preserve"> </w:t>
      </w:r>
      <w:r>
        <w:t xml:space="preserve">= 2005 Highway assigned volumes on link </w:t>
      </w:r>
      <w:proofErr w:type="spellStart"/>
      <w:r>
        <w:t>i</w:t>
      </w:r>
      <w:proofErr w:type="spellEnd"/>
      <w:r>
        <w:t xml:space="preserve">, </w:t>
      </w:r>
      <w:proofErr w:type="spellStart"/>
      <w:r>
        <w:t>i</w:t>
      </w:r>
      <w:proofErr w:type="spellEnd"/>
      <w:r>
        <w:t>=1, 2</w:t>
      </w:r>
      <w:proofErr w:type="gramStart"/>
      <w:r>
        <w:t>, …,</w:t>
      </w:r>
      <w:proofErr w:type="gramEnd"/>
      <w:r>
        <w:t xml:space="preserve"> n</w:t>
      </w:r>
    </w:p>
    <w:p w:rsidR="005F446B" w:rsidRDefault="005F446B" w:rsidP="005F446B">
      <w:pPr>
        <w:spacing w:after="0" w:line="240" w:lineRule="auto"/>
        <w:ind w:left="720"/>
      </w:pPr>
      <w:proofErr w:type="spellStart"/>
      <w:r>
        <w:rPr>
          <w:i/>
          <w:sz w:val="24"/>
          <w:szCs w:val="24"/>
        </w:rPr>
        <w:t>C</w:t>
      </w:r>
      <w:r>
        <w:rPr>
          <w:sz w:val="24"/>
          <w:szCs w:val="24"/>
          <w:vertAlign w:val="subscript"/>
        </w:rPr>
        <w:t>i</w:t>
      </w:r>
      <w:proofErr w:type="spellEnd"/>
      <w:r>
        <w:rPr>
          <w:vertAlign w:val="subscript"/>
        </w:rPr>
        <w:t xml:space="preserve"> </w:t>
      </w:r>
      <w:r>
        <w:t>= 2005 counts</w:t>
      </w:r>
      <w:r w:rsidRPr="000A7CD7">
        <w:t xml:space="preserve"> </w:t>
      </w:r>
      <w:r>
        <w:t xml:space="preserve">on link </w:t>
      </w:r>
      <w:proofErr w:type="spellStart"/>
      <w:r>
        <w:t>i</w:t>
      </w:r>
      <w:proofErr w:type="spellEnd"/>
      <w:r>
        <w:t xml:space="preserve">, </w:t>
      </w:r>
      <w:proofErr w:type="spellStart"/>
      <w:r>
        <w:t>i</w:t>
      </w:r>
      <w:proofErr w:type="spellEnd"/>
      <w:r>
        <w:t>=1, 2</w:t>
      </w:r>
      <w:proofErr w:type="gramStart"/>
      <w:r>
        <w:t>, …,</w:t>
      </w:r>
      <w:proofErr w:type="gramEnd"/>
      <w:r>
        <w:t xml:space="preserve"> n</w:t>
      </w:r>
    </w:p>
    <w:p w:rsidR="00373249" w:rsidRPr="00FE7590" w:rsidRDefault="00373249" w:rsidP="00373249">
      <w:pPr>
        <w:pStyle w:val="Heading1"/>
        <w:numPr>
          <w:ilvl w:val="0"/>
          <w:numId w:val="18"/>
        </w:numPr>
        <w:spacing w:before="360" w:after="120"/>
      </w:pPr>
      <w:bookmarkStart w:id="2" w:name="_Toc329850820"/>
      <w:r>
        <w:t xml:space="preserve">Growth Factor </w:t>
      </w:r>
      <w:r w:rsidRPr="00DD4242">
        <w:t>Method</w:t>
      </w:r>
      <w:bookmarkEnd w:id="2"/>
      <w:r w:rsidR="008F6B2C">
        <w:t xml:space="preserve"> for Future Year Volume Projection</w:t>
      </w:r>
    </w:p>
    <w:p w:rsidR="00373249" w:rsidRDefault="008F6B2C" w:rsidP="00373249">
      <w:pPr>
        <w:jc w:val="both"/>
        <w:rPr>
          <w:color w:val="000000"/>
        </w:rPr>
      </w:pPr>
      <w:r>
        <w:rPr>
          <w:color w:val="000000"/>
        </w:rPr>
        <w:t>Growth factor method is</w:t>
      </w:r>
      <w:r w:rsidR="00373249">
        <w:rPr>
          <w:color w:val="000000"/>
        </w:rPr>
        <w:t xml:space="preserve"> adopted to </w:t>
      </w:r>
      <w:r>
        <w:rPr>
          <w:color w:val="000000"/>
        </w:rPr>
        <w:t>apply</w:t>
      </w:r>
      <w:r w:rsidR="00373249">
        <w:rPr>
          <w:color w:val="000000"/>
        </w:rPr>
        <w:t xml:space="preserve"> model based growth from 2005 to 2040. In this procedure, the </w:t>
      </w:r>
      <w:r w:rsidR="00462B5B">
        <w:rPr>
          <w:color w:val="000000"/>
        </w:rPr>
        <w:t xml:space="preserve">based year </w:t>
      </w:r>
      <w:r w:rsidR="00373249">
        <w:rPr>
          <w:color w:val="000000"/>
        </w:rPr>
        <w:t>2005 trip table was subtracted from the 2040 trip table to obtain model generated growth. Th</w:t>
      </w:r>
      <w:r w:rsidR="00462B5B">
        <w:rPr>
          <w:color w:val="000000"/>
        </w:rPr>
        <w:t xml:space="preserve">is incremental growth trip table is then added </w:t>
      </w:r>
      <w:r w:rsidR="00373249">
        <w:rPr>
          <w:color w:val="000000"/>
        </w:rPr>
        <w:t xml:space="preserve">to the </w:t>
      </w:r>
      <w:r>
        <w:rPr>
          <w:color w:val="000000"/>
        </w:rPr>
        <w:t>calibrated</w:t>
      </w:r>
      <w:r w:rsidR="00373249">
        <w:rPr>
          <w:color w:val="000000"/>
        </w:rPr>
        <w:t xml:space="preserve"> </w:t>
      </w:r>
      <w:r w:rsidR="00462B5B">
        <w:rPr>
          <w:color w:val="000000"/>
        </w:rPr>
        <w:t xml:space="preserve">2005 </w:t>
      </w:r>
      <w:r w:rsidR="00373249">
        <w:rPr>
          <w:color w:val="000000"/>
        </w:rPr>
        <w:t xml:space="preserve">trip table obtained from the </w:t>
      </w:r>
      <w:r w:rsidR="00462B5B">
        <w:rPr>
          <w:color w:val="000000"/>
        </w:rPr>
        <w:t>CUBE Analyst2</w:t>
      </w:r>
      <w:r w:rsidR="00373249">
        <w:rPr>
          <w:color w:val="000000"/>
        </w:rPr>
        <w:t xml:space="preserve"> procedure i.e. the base year trip table </w:t>
      </w:r>
      <w:r w:rsidR="00462B5B">
        <w:rPr>
          <w:color w:val="000000"/>
        </w:rPr>
        <w:t>calibrated based on the observed traffic</w:t>
      </w:r>
      <w:r w:rsidR="00373249">
        <w:rPr>
          <w:color w:val="000000"/>
        </w:rPr>
        <w:t xml:space="preserve"> counts. Th</w:t>
      </w:r>
      <w:r w:rsidR="00462B5B">
        <w:rPr>
          <w:color w:val="000000"/>
        </w:rPr>
        <w:t>e resulting</w:t>
      </w:r>
      <w:r w:rsidR="00373249">
        <w:rPr>
          <w:color w:val="000000"/>
        </w:rPr>
        <w:t xml:space="preserve"> trip table is then assigned to </w:t>
      </w:r>
      <w:r w:rsidR="00462B5B">
        <w:rPr>
          <w:color w:val="000000"/>
        </w:rPr>
        <w:t xml:space="preserve">2040 road </w:t>
      </w:r>
      <w:r w:rsidR="00373249">
        <w:rPr>
          <w:color w:val="000000"/>
        </w:rPr>
        <w:t xml:space="preserve">network to generate </w:t>
      </w:r>
      <w:r w:rsidR="00462B5B">
        <w:rPr>
          <w:color w:val="000000"/>
        </w:rPr>
        <w:t>the projected traffic volume for 2040</w:t>
      </w:r>
      <w:r w:rsidR="00373249">
        <w:rPr>
          <w:color w:val="000000"/>
        </w:rPr>
        <w:t>.</w:t>
      </w:r>
    </w:p>
    <w:p w:rsidR="00055358" w:rsidRDefault="00055358" w:rsidP="00373249">
      <w:pPr>
        <w:jc w:val="both"/>
        <w:rPr>
          <w:color w:val="000000"/>
        </w:rPr>
      </w:pPr>
    </w:p>
    <w:p w:rsidR="00055358" w:rsidRDefault="00055358" w:rsidP="00373249">
      <w:pPr>
        <w:jc w:val="both"/>
        <w:rPr>
          <w:color w:val="000000"/>
        </w:rPr>
      </w:pPr>
    </w:p>
    <w:p w:rsidR="00055358" w:rsidRDefault="00055358" w:rsidP="00373249">
      <w:pPr>
        <w:jc w:val="both"/>
        <w:rPr>
          <w:color w:val="000000"/>
        </w:rPr>
      </w:pPr>
    </w:p>
    <w:p w:rsidR="00055358" w:rsidRDefault="00055358" w:rsidP="00373249">
      <w:pPr>
        <w:jc w:val="both"/>
        <w:rPr>
          <w:color w:val="000000"/>
        </w:rPr>
      </w:pPr>
    </w:p>
    <w:p w:rsidR="00055358" w:rsidRDefault="00055358" w:rsidP="00055358">
      <w:pPr>
        <w:spacing w:after="0"/>
        <w:rPr>
          <w:b/>
        </w:rPr>
      </w:pPr>
      <w:proofErr w:type="gramStart"/>
      <w:r w:rsidRPr="00F173B9">
        <w:rPr>
          <w:b/>
        </w:rPr>
        <w:lastRenderedPageBreak/>
        <w:t xml:space="preserve">Figure </w:t>
      </w:r>
      <w:r>
        <w:rPr>
          <w:b/>
        </w:rPr>
        <w:t>3.</w:t>
      </w:r>
      <w:proofErr w:type="gramEnd"/>
      <w:r>
        <w:rPr>
          <w:b/>
        </w:rPr>
        <w:t xml:space="preserve"> </w:t>
      </w:r>
      <w:r w:rsidRPr="00F173B9">
        <w:rPr>
          <w:b/>
        </w:rPr>
        <w:t xml:space="preserve"> </w:t>
      </w:r>
      <w:r>
        <w:rPr>
          <w:b/>
        </w:rPr>
        <w:t>Application Flow C</w:t>
      </w:r>
      <w:r w:rsidRPr="00F173B9">
        <w:rPr>
          <w:b/>
        </w:rPr>
        <w:t xml:space="preserve">hart for </w:t>
      </w:r>
      <w:r>
        <w:rPr>
          <w:b/>
        </w:rPr>
        <w:t>Growth Factor Method</w:t>
      </w:r>
    </w:p>
    <w:p w:rsidR="001D07F8" w:rsidRPr="00F173B9" w:rsidRDefault="001D07F8" w:rsidP="00055358">
      <w:pPr>
        <w:spacing w:after="0"/>
        <w:rPr>
          <w:b/>
        </w:rPr>
      </w:pPr>
      <w:r>
        <w:rPr>
          <w:b/>
          <w:noProof/>
          <w:lang w:eastAsia="zh-CN"/>
        </w:rPr>
        <w:drawing>
          <wp:inline distT="0" distB="0" distL="0" distR="0">
            <wp:extent cx="6114331" cy="3864633"/>
            <wp:effectExtent l="19050" t="19050" r="19769" b="21567"/>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t="20143"/>
                    <a:stretch>
                      <a:fillRect/>
                    </a:stretch>
                  </pic:blipFill>
                  <pic:spPr bwMode="auto">
                    <a:xfrm>
                      <a:off x="0" y="0"/>
                      <a:ext cx="6114331" cy="3864633"/>
                    </a:xfrm>
                    <a:prstGeom prst="rect">
                      <a:avLst/>
                    </a:prstGeom>
                    <a:noFill/>
                    <a:ln w="9525">
                      <a:solidFill>
                        <a:schemeClr val="tx1">
                          <a:lumMod val="65000"/>
                          <a:lumOff val="35000"/>
                        </a:schemeClr>
                      </a:solidFill>
                      <a:miter lim="800000"/>
                      <a:headEnd/>
                      <a:tailEnd/>
                    </a:ln>
                  </pic:spPr>
                </pic:pic>
              </a:graphicData>
            </a:graphic>
          </wp:inline>
        </w:drawing>
      </w:r>
    </w:p>
    <w:p w:rsidR="00055358" w:rsidRDefault="00055358" w:rsidP="00373249">
      <w:pPr>
        <w:jc w:val="both"/>
        <w:rPr>
          <w:noProof/>
        </w:rPr>
      </w:pPr>
    </w:p>
    <w:p w:rsidR="00055358" w:rsidRPr="00FE7590" w:rsidRDefault="002F2443" w:rsidP="00055358">
      <w:pPr>
        <w:pStyle w:val="Heading1"/>
        <w:numPr>
          <w:ilvl w:val="0"/>
          <w:numId w:val="18"/>
        </w:numPr>
        <w:spacing w:before="360" w:after="120"/>
      </w:pPr>
      <w:r>
        <w:t>The user guidance on how to run the model</w:t>
      </w:r>
    </w:p>
    <w:p w:rsidR="00055358" w:rsidRDefault="00BE6493" w:rsidP="00373249">
      <w:pPr>
        <w:jc w:val="both"/>
        <w:rPr>
          <w:noProof/>
        </w:rPr>
      </w:pPr>
      <w:r>
        <w:rPr>
          <w:noProof/>
        </w:rPr>
        <w:t>For the purpose of convenience, the OD estimation model and growth factor model are added as the checkboxes in the scenario manager for base year and the future year. The default setting is that in the base year, the OD estimation is checked, and Growth factor method unchecked. In the futher year, the checking status is just the reverse, which can be shown in Figure 4 and Figure 5. User also has the flexibility to deselect the OD estimation and growth factor projection for his own application purpose.</w:t>
      </w:r>
    </w:p>
    <w:p w:rsidR="00BE6493" w:rsidRDefault="00BE6493" w:rsidP="00373249">
      <w:pPr>
        <w:jc w:val="both"/>
        <w:rPr>
          <w:noProof/>
        </w:rPr>
      </w:pPr>
      <w:r>
        <w:rPr>
          <w:noProof/>
        </w:rPr>
        <w:t>After the user finishes the settting, he/she need to double click the corresponding scenario, and click run to run the whole model.</w:t>
      </w:r>
    </w:p>
    <w:p w:rsidR="002F2443" w:rsidRDefault="002F2443" w:rsidP="002F2443">
      <w:pPr>
        <w:spacing w:after="0"/>
        <w:rPr>
          <w:b/>
        </w:rPr>
      </w:pPr>
      <w:proofErr w:type="gramStart"/>
      <w:r w:rsidRPr="00F173B9">
        <w:rPr>
          <w:b/>
        </w:rPr>
        <w:t xml:space="preserve">Figure </w:t>
      </w:r>
      <w:r>
        <w:rPr>
          <w:b/>
        </w:rPr>
        <w:t>4.</w:t>
      </w:r>
      <w:proofErr w:type="gramEnd"/>
      <w:r>
        <w:rPr>
          <w:b/>
        </w:rPr>
        <w:t xml:space="preserve"> </w:t>
      </w:r>
      <w:r w:rsidRPr="00F173B9">
        <w:rPr>
          <w:b/>
        </w:rPr>
        <w:t xml:space="preserve"> </w:t>
      </w:r>
      <w:r>
        <w:rPr>
          <w:b/>
        </w:rPr>
        <w:t>The model selection in the scenario manager for base year</w:t>
      </w:r>
    </w:p>
    <w:p w:rsidR="002F2443" w:rsidRDefault="002F2443" w:rsidP="00373249">
      <w:pPr>
        <w:jc w:val="both"/>
        <w:rPr>
          <w:noProof/>
        </w:rPr>
      </w:pPr>
      <w:r>
        <w:rPr>
          <w:noProof/>
          <w:lang w:eastAsia="zh-CN"/>
        </w:rPr>
        <w:drawing>
          <wp:inline distT="0" distB="0" distL="0" distR="0">
            <wp:extent cx="3586480" cy="1068705"/>
            <wp:effectExtent l="19050" t="19050" r="13970" b="171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3586480" cy="1068705"/>
                    </a:xfrm>
                    <a:prstGeom prst="rect">
                      <a:avLst/>
                    </a:prstGeom>
                    <a:noFill/>
                    <a:ln w="9525">
                      <a:solidFill>
                        <a:schemeClr val="tx1"/>
                      </a:solidFill>
                      <a:miter lim="800000"/>
                      <a:headEnd/>
                      <a:tailEnd/>
                    </a:ln>
                  </pic:spPr>
                </pic:pic>
              </a:graphicData>
            </a:graphic>
          </wp:inline>
        </w:drawing>
      </w:r>
    </w:p>
    <w:p w:rsidR="002F2443" w:rsidRDefault="002F2443" w:rsidP="002F2443">
      <w:pPr>
        <w:spacing w:after="0"/>
        <w:rPr>
          <w:b/>
        </w:rPr>
      </w:pPr>
      <w:proofErr w:type="gramStart"/>
      <w:r w:rsidRPr="00F173B9">
        <w:rPr>
          <w:b/>
        </w:rPr>
        <w:lastRenderedPageBreak/>
        <w:t xml:space="preserve">Figure </w:t>
      </w:r>
      <w:r>
        <w:rPr>
          <w:b/>
        </w:rPr>
        <w:t>5.</w:t>
      </w:r>
      <w:proofErr w:type="gramEnd"/>
      <w:r>
        <w:rPr>
          <w:b/>
        </w:rPr>
        <w:t xml:space="preserve"> </w:t>
      </w:r>
      <w:r w:rsidRPr="00F173B9">
        <w:rPr>
          <w:b/>
        </w:rPr>
        <w:t xml:space="preserve"> </w:t>
      </w:r>
      <w:r>
        <w:rPr>
          <w:b/>
        </w:rPr>
        <w:t>The model selection in the scenario manager for the year 2040</w:t>
      </w:r>
    </w:p>
    <w:p w:rsidR="002F2443" w:rsidRDefault="002F2443" w:rsidP="00373249">
      <w:pPr>
        <w:jc w:val="both"/>
        <w:rPr>
          <w:noProof/>
        </w:rPr>
      </w:pPr>
      <w:r>
        <w:rPr>
          <w:noProof/>
          <w:lang w:eastAsia="zh-CN"/>
        </w:rPr>
        <w:drawing>
          <wp:inline distT="0" distB="0" distL="0" distR="0">
            <wp:extent cx="3634105" cy="1080770"/>
            <wp:effectExtent l="19050" t="19050" r="23495" b="241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3634105" cy="1080770"/>
                    </a:xfrm>
                    <a:prstGeom prst="rect">
                      <a:avLst/>
                    </a:prstGeom>
                    <a:noFill/>
                    <a:ln w="9525">
                      <a:solidFill>
                        <a:schemeClr val="tx1"/>
                      </a:solidFill>
                      <a:miter lim="800000"/>
                      <a:headEnd/>
                      <a:tailEnd/>
                    </a:ln>
                  </pic:spPr>
                </pic:pic>
              </a:graphicData>
            </a:graphic>
          </wp:inline>
        </w:drawing>
      </w:r>
    </w:p>
    <w:p w:rsidR="005565C4" w:rsidRPr="00FE7590" w:rsidRDefault="005565C4" w:rsidP="005565C4">
      <w:pPr>
        <w:pStyle w:val="Heading1"/>
        <w:numPr>
          <w:ilvl w:val="0"/>
          <w:numId w:val="18"/>
        </w:numPr>
        <w:spacing w:before="360" w:after="120"/>
      </w:pPr>
      <w:r>
        <w:t>Computer requirement to run the model</w:t>
      </w:r>
    </w:p>
    <w:p w:rsidR="00000000" w:rsidRPr="00CD559A" w:rsidRDefault="00D92016" w:rsidP="00CD559A">
      <w:pPr>
        <w:jc w:val="both"/>
        <w:rPr>
          <w:noProof/>
        </w:rPr>
      </w:pPr>
      <w:r w:rsidRPr="00CD559A">
        <w:rPr>
          <w:noProof/>
        </w:rPr>
        <w:t>The recommended configuration for computer</w:t>
      </w:r>
      <w:r w:rsidR="00464B6B">
        <w:rPr>
          <w:noProof/>
        </w:rPr>
        <w:t xml:space="preserve"> should be</w:t>
      </w:r>
    </w:p>
    <w:p w:rsidR="00000000" w:rsidRPr="00CD559A" w:rsidRDefault="00D92016" w:rsidP="00CD559A">
      <w:pPr>
        <w:jc w:val="both"/>
        <w:rPr>
          <w:noProof/>
        </w:rPr>
      </w:pPr>
      <w:r w:rsidRPr="00CD559A">
        <w:rPr>
          <w:noProof/>
        </w:rPr>
        <w:t>CPU:</w:t>
      </w:r>
    </w:p>
    <w:p w:rsidR="00000000" w:rsidRPr="00CD559A" w:rsidRDefault="00D92016" w:rsidP="00CD559A">
      <w:pPr>
        <w:jc w:val="both"/>
        <w:rPr>
          <w:noProof/>
        </w:rPr>
      </w:pPr>
      <w:r w:rsidRPr="00CD559A">
        <w:rPr>
          <w:noProof/>
        </w:rPr>
        <w:t>Memory:</w:t>
      </w:r>
    </w:p>
    <w:p w:rsidR="00000000" w:rsidRPr="00CD559A" w:rsidRDefault="00464B6B" w:rsidP="00CD559A">
      <w:pPr>
        <w:jc w:val="both"/>
        <w:rPr>
          <w:noProof/>
        </w:rPr>
      </w:pPr>
      <w:r>
        <w:rPr>
          <w:noProof/>
        </w:rPr>
        <w:t>With the recommended configuration, t</w:t>
      </w:r>
      <w:r w:rsidR="00D92016" w:rsidRPr="00CD559A">
        <w:rPr>
          <w:noProof/>
        </w:rPr>
        <w:t>he model running time</w:t>
      </w:r>
      <w:r>
        <w:rPr>
          <w:noProof/>
        </w:rPr>
        <w:t xml:space="preserve"> is roughly about</w:t>
      </w:r>
    </w:p>
    <w:p w:rsidR="00000000" w:rsidRPr="00CD559A" w:rsidRDefault="00D92016" w:rsidP="00CD559A">
      <w:pPr>
        <w:jc w:val="both"/>
        <w:rPr>
          <w:noProof/>
        </w:rPr>
      </w:pPr>
      <w:r w:rsidRPr="00CD559A">
        <w:rPr>
          <w:noProof/>
        </w:rPr>
        <w:t>Base year:</w:t>
      </w:r>
    </w:p>
    <w:p w:rsidR="00000000" w:rsidRPr="00CD559A" w:rsidRDefault="00CD559A" w:rsidP="00CD559A">
      <w:pPr>
        <w:jc w:val="both"/>
        <w:rPr>
          <w:noProof/>
        </w:rPr>
      </w:pPr>
      <w:r>
        <w:rPr>
          <w:noProof/>
        </w:rPr>
        <w:t xml:space="preserve">Year </w:t>
      </w:r>
      <w:r w:rsidR="00D92016" w:rsidRPr="00CD559A">
        <w:rPr>
          <w:noProof/>
        </w:rPr>
        <w:t xml:space="preserve">2040: </w:t>
      </w:r>
    </w:p>
    <w:p w:rsidR="005565C4" w:rsidRDefault="005565C4" w:rsidP="00373249">
      <w:pPr>
        <w:jc w:val="both"/>
        <w:rPr>
          <w:noProof/>
        </w:rPr>
      </w:pPr>
    </w:p>
    <w:sectPr w:rsidR="005565C4" w:rsidSect="00AE28FA">
      <w:headerReference w:type="default" r:id="rId14"/>
      <w:footerReference w:type="default" r:id="rId15"/>
      <w:pgSz w:w="12240" w:h="15840"/>
      <w:pgMar w:top="1350" w:right="1260" w:bottom="990" w:left="135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2016" w:rsidRDefault="00D92016" w:rsidP="0010212C">
      <w:pPr>
        <w:spacing w:after="0" w:line="240" w:lineRule="auto"/>
      </w:pPr>
      <w:r>
        <w:separator/>
      </w:r>
    </w:p>
  </w:endnote>
  <w:endnote w:type="continuationSeparator" w:id="0">
    <w:p w:rsidR="00D92016" w:rsidRDefault="00D92016" w:rsidP="001021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00000001" w:usb2="00000000" w:usb3="00000000" w:csb0="0000019F" w:csb1="00000000"/>
  </w:font>
  <w:font w:name="CMR10">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186431"/>
      <w:docPartObj>
        <w:docPartGallery w:val="Page Numbers (Bottom of Page)"/>
        <w:docPartUnique/>
      </w:docPartObj>
    </w:sdtPr>
    <w:sdtContent>
      <w:p w:rsidR="00F40762" w:rsidRDefault="00BC1BC6">
        <w:pPr>
          <w:pStyle w:val="Footer"/>
          <w:jc w:val="center"/>
        </w:pPr>
        <w:fldSimple w:instr=" PAGE   \* MERGEFORMAT ">
          <w:r w:rsidR="001D07F8">
            <w:rPr>
              <w:noProof/>
            </w:rPr>
            <w:t>6</w:t>
          </w:r>
        </w:fldSimple>
      </w:p>
    </w:sdtContent>
  </w:sdt>
  <w:p w:rsidR="00F40762" w:rsidRDefault="00F4076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2016" w:rsidRDefault="00D92016" w:rsidP="0010212C">
      <w:pPr>
        <w:spacing w:after="0" w:line="240" w:lineRule="auto"/>
      </w:pPr>
      <w:r>
        <w:separator/>
      </w:r>
    </w:p>
  </w:footnote>
  <w:footnote w:type="continuationSeparator" w:id="0">
    <w:p w:rsidR="00D92016" w:rsidRDefault="00D92016" w:rsidP="001021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762" w:rsidRDefault="00F40762">
    <w:pPr>
      <w:pStyle w:val="Header"/>
    </w:pPr>
    <w:r w:rsidRPr="00D174D0">
      <w:rPr>
        <w:noProof/>
        <w:lang w:eastAsia="zh-CN"/>
      </w:rPr>
      <w:drawing>
        <wp:anchor distT="0" distB="0" distL="114300" distR="114300" simplePos="0" relativeHeight="251686912" behindDoc="1" locked="0" layoutInCell="1" allowOverlap="1">
          <wp:simplePos x="0" y="0"/>
          <wp:positionH relativeFrom="column">
            <wp:posOffset>9525</wp:posOffset>
          </wp:positionH>
          <wp:positionV relativeFrom="paragraph">
            <wp:posOffset>-104775</wp:posOffset>
          </wp:positionV>
          <wp:extent cx="1133475" cy="371631"/>
          <wp:effectExtent l="19050" t="0" r="9525" b="0"/>
          <wp:wrapNone/>
          <wp:docPr id="6" name="Picture 2" descr="master%20citilab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ter%20citilab2725"/>
                  <pic:cNvPicPr>
                    <a:picLocks noChangeAspect="1" noChangeArrowheads="1"/>
                  </pic:cNvPicPr>
                </pic:nvPicPr>
                <pic:blipFill>
                  <a:blip r:embed="rId1" cstate="print"/>
                  <a:srcRect/>
                  <a:stretch>
                    <a:fillRect/>
                  </a:stretch>
                </pic:blipFill>
                <pic:spPr bwMode="auto">
                  <a:xfrm>
                    <a:off x="0" y="0"/>
                    <a:ext cx="1133475" cy="371631"/>
                  </a:xfrm>
                  <a:prstGeom prst="rect">
                    <a:avLst/>
                  </a:prstGeom>
                  <a:noFill/>
                  <a:ln w="9525">
                    <a:noFill/>
                    <a:miter lim="800000"/>
                    <a:headEnd/>
                    <a:tailEnd/>
                  </a:ln>
                </pic:spPr>
              </pic:pic>
            </a:graphicData>
          </a:graphic>
        </wp:anchor>
      </w:drawing>
    </w:r>
  </w:p>
  <w:p w:rsidR="00F40762" w:rsidRDefault="00F40762" w:rsidP="005E22BC">
    <w:pPr>
      <w:pStyle w:val="Header"/>
      <w:jc w:val="right"/>
      <w:rPr>
        <w:b/>
        <w:sz w:val="48"/>
        <w:szCs w:val="48"/>
      </w:rPr>
    </w:pPr>
    <w:r w:rsidRPr="0010212C">
      <w:rPr>
        <w:b/>
        <w:sz w:val="48"/>
        <w:szCs w:val="48"/>
      </w:rPr>
      <w:t>MEMORANDUM</w:t>
    </w:r>
  </w:p>
  <w:p w:rsidR="00F40762" w:rsidRPr="005E22BC" w:rsidRDefault="00BC1BC6" w:rsidP="005E22BC">
    <w:pPr>
      <w:pStyle w:val="Header"/>
      <w:jc w:val="right"/>
      <w:rPr>
        <w:b/>
        <w:sz w:val="20"/>
        <w:szCs w:val="20"/>
      </w:rPr>
    </w:pPr>
    <w:r w:rsidRPr="00BC1BC6">
      <w:rPr>
        <w:b/>
        <w:noProof/>
        <w:sz w:val="48"/>
        <w:szCs w:val="48"/>
      </w:rPr>
      <w:pict>
        <v:shapetype id="_x0000_t32" coordsize="21600,21600" o:spt="32" o:oned="t" path="m,l21600,21600e" filled="f">
          <v:path arrowok="t" fillok="f" o:connecttype="none"/>
          <o:lock v:ext="edit" shapetype="t"/>
        </v:shapetype>
        <v:shape id="AutoShape 11" o:spid="_x0000_s6145" type="#_x0000_t32" style="position:absolute;left:0;text-align:left;margin-left:2.2pt;margin-top:-1.7pt;width:483.1pt;height:0;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" strokecolor="#4f81bd [3204]" strokeweight="4.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639FF"/>
    <w:multiLevelType w:val="hybridMultilevel"/>
    <w:tmpl w:val="84BED8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3D1A9F"/>
    <w:multiLevelType w:val="multilevel"/>
    <w:tmpl w:val="DE0C24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8801F3D"/>
    <w:multiLevelType w:val="hybridMultilevel"/>
    <w:tmpl w:val="46906AA2"/>
    <w:lvl w:ilvl="0" w:tplc="9FB8F0A4">
      <w:numFmt w:val="bullet"/>
      <w:lvlText w:val="-"/>
      <w:lvlJc w:val="left"/>
      <w:pPr>
        <w:ind w:left="720" w:hanging="360"/>
      </w:pPr>
      <w:rPr>
        <w:rFonts w:ascii="Calibri" w:eastAsia="Batang"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C9539A5"/>
    <w:multiLevelType w:val="hybridMultilevel"/>
    <w:tmpl w:val="24D435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5558D1"/>
    <w:multiLevelType w:val="hybridMultilevel"/>
    <w:tmpl w:val="D51E6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7B0756"/>
    <w:multiLevelType w:val="hybridMultilevel"/>
    <w:tmpl w:val="1F4E4C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387F4B"/>
    <w:multiLevelType w:val="hybridMultilevel"/>
    <w:tmpl w:val="6636B3CC"/>
    <w:lvl w:ilvl="0" w:tplc="2C24C920">
      <w:start w:val="1"/>
      <w:numFmt w:val="bullet"/>
      <w:lvlText w:val="•"/>
      <w:lvlJc w:val="left"/>
      <w:pPr>
        <w:tabs>
          <w:tab w:val="num" w:pos="720"/>
        </w:tabs>
        <w:ind w:left="720" w:hanging="360"/>
      </w:pPr>
      <w:rPr>
        <w:rFonts w:ascii="Arial" w:hAnsi="Arial" w:hint="default"/>
      </w:rPr>
    </w:lvl>
    <w:lvl w:ilvl="1" w:tplc="72209E42">
      <w:start w:val="1230"/>
      <w:numFmt w:val="bullet"/>
      <w:lvlText w:val="–"/>
      <w:lvlJc w:val="left"/>
      <w:pPr>
        <w:tabs>
          <w:tab w:val="num" w:pos="1440"/>
        </w:tabs>
        <w:ind w:left="1440" w:hanging="360"/>
      </w:pPr>
      <w:rPr>
        <w:rFonts w:ascii="Arial" w:hAnsi="Arial" w:hint="default"/>
      </w:rPr>
    </w:lvl>
    <w:lvl w:ilvl="2" w:tplc="FA5081DA" w:tentative="1">
      <w:start w:val="1"/>
      <w:numFmt w:val="bullet"/>
      <w:lvlText w:val="•"/>
      <w:lvlJc w:val="left"/>
      <w:pPr>
        <w:tabs>
          <w:tab w:val="num" w:pos="2160"/>
        </w:tabs>
        <w:ind w:left="2160" w:hanging="360"/>
      </w:pPr>
      <w:rPr>
        <w:rFonts w:ascii="Arial" w:hAnsi="Arial" w:hint="default"/>
      </w:rPr>
    </w:lvl>
    <w:lvl w:ilvl="3" w:tplc="0BCCD932" w:tentative="1">
      <w:start w:val="1"/>
      <w:numFmt w:val="bullet"/>
      <w:lvlText w:val="•"/>
      <w:lvlJc w:val="left"/>
      <w:pPr>
        <w:tabs>
          <w:tab w:val="num" w:pos="2880"/>
        </w:tabs>
        <w:ind w:left="2880" w:hanging="360"/>
      </w:pPr>
      <w:rPr>
        <w:rFonts w:ascii="Arial" w:hAnsi="Arial" w:hint="default"/>
      </w:rPr>
    </w:lvl>
    <w:lvl w:ilvl="4" w:tplc="DC7AAD86" w:tentative="1">
      <w:start w:val="1"/>
      <w:numFmt w:val="bullet"/>
      <w:lvlText w:val="•"/>
      <w:lvlJc w:val="left"/>
      <w:pPr>
        <w:tabs>
          <w:tab w:val="num" w:pos="3600"/>
        </w:tabs>
        <w:ind w:left="3600" w:hanging="360"/>
      </w:pPr>
      <w:rPr>
        <w:rFonts w:ascii="Arial" w:hAnsi="Arial" w:hint="default"/>
      </w:rPr>
    </w:lvl>
    <w:lvl w:ilvl="5" w:tplc="729A1530" w:tentative="1">
      <w:start w:val="1"/>
      <w:numFmt w:val="bullet"/>
      <w:lvlText w:val="•"/>
      <w:lvlJc w:val="left"/>
      <w:pPr>
        <w:tabs>
          <w:tab w:val="num" w:pos="4320"/>
        </w:tabs>
        <w:ind w:left="4320" w:hanging="360"/>
      </w:pPr>
      <w:rPr>
        <w:rFonts w:ascii="Arial" w:hAnsi="Arial" w:hint="default"/>
      </w:rPr>
    </w:lvl>
    <w:lvl w:ilvl="6" w:tplc="24380204" w:tentative="1">
      <w:start w:val="1"/>
      <w:numFmt w:val="bullet"/>
      <w:lvlText w:val="•"/>
      <w:lvlJc w:val="left"/>
      <w:pPr>
        <w:tabs>
          <w:tab w:val="num" w:pos="5040"/>
        </w:tabs>
        <w:ind w:left="5040" w:hanging="360"/>
      </w:pPr>
      <w:rPr>
        <w:rFonts w:ascii="Arial" w:hAnsi="Arial" w:hint="default"/>
      </w:rPr>
    </w:lvl>
    <w:lvl w:ilvl="7" w:tplc="C5804F28" w:tentative="1">
      <w:start w:val="1"/>
      <w:numFmt w:val="bullet"/>
      <w:lvlText w:val="•"/>
      <w:lvlJc w:val="left"/>
      <w:pPr>
        <w:tabs>
          <w:tab w:val="num" w:pos="5760"/>
        </w:tabs>
        <w:ind w:left="5760" w:hanging="360"/>
      </w:pPr>
      <w:rPr>
        <w:rFonts w:ascii="Arial" w:hAnsi="Arial" w:hint="default"/>
      </w:rPr>
    </w:lvl>
    <w:lvl w:ilvl="8" w:tplc="37201C30" w:tentative="1">
      <w:start w:val="1"/>
      <w:numFmt w:val="bullet"/>
      <w:lvlText w:val="•"/>
      <w:lvlJc w:val="left"/>
      <w:pPr>
        <w:tabs>
          <w:tab w:val="num" w:pos="6480"/>
        </w:tabs>
        <w:ind w:left="6480" w:hanging="360"/>
      </w:pPr>
      <w:rPr>
        <w:rFonts w:ascii="Arial" w:hAnsi="Arial" w:hint="default"/>
      </w:rPr>
    </w:lvl>
  </w:abstractNum>
  <w:abstractNum w:abstractNumId="7">
    <w:nsid w:val="2C125706"/>
    <w:multiLevelType w:val="hybridMultilevel"/>
    <w:tmpl w:val="18BE738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nsid w:val="2D8F148A"/>
    <w:multiLevelType w:val="hybridMultilevel"/>
    <w:tmpl w:val="F2B0E13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nsid w:val="314A160E"/>
    <w:multiLevelType w:val="hybridMultilevel"/>
    <w:tmpl w:val="1FF201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C36CBB"/>
    <w:multiLevelType w:val="hybridMultilevel"/>
    <w:tmpl w:val="D51E6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9C3EDE"/>
    <w:multiLevelType w:val="hybridMultilevel"/>
    <w:tmpl w:val="D60AB7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BD20E0"/>
    <w:multiLevelType w:val="hybridMultilevel"/>
    <w:tmpl w:val="E29867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E42095"/>
    <w:multiLevelType w:val="hybridMultilevel"/>
    <w:tmpl w:val="65E81250"/>
    <w:lvl w:ilvl="0" w:tplc="86525C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1D3742"/>
    <w:multiLevelType w:val="hybridMultilevel"/>
    <w:tmpl w:val="1FF201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082960"/>
    <w:multiLevelType w:val="hybridMultilevel"/>
    <w:tmpl w:val="101415A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ECE55BE"/>
    <w:multiLevelType w:val="hybridMultilevel"/>
    <w:tmpl w:val="D51E6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02478D"/>
    <w:multiLevelType w:val="hybridMultilevel"/>
    <w:tmpl w:val="3E14D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BEB2CF5"/>
    <w:multiLevelType w:val="hybridMultilevel"/>
    <w:tmpl w:val="E66E8ABC"/>
    <w:lvl w:ilvl="0" w:tplc="0409000F">
      <w:start w:val="1"/>
      <w:numFmt w:val="decimal"/>
      <w:lvlText w:val="%1."/>
      <w:lvlJc w:val="left"/>
      <w:pPr>
        <w:ind w:left="763" w:hanging="360"/>
      </w:p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19">
    <w:nsid w:val="7C5C22F1"/>
    <w:multiLevelType w:val="hybridMultilevel"/>
    <w:tmpl w:val="31D40D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9"/>
  </w:num>
  <w:num w:numId="3">
    <w:abstractNumId w:val="15"/>
  </w:num>
  <w:num w:numId="4">
    <w:abstractNumId w:val="0"/>
  </w:num>
  <w:num w:numId="5">
    <w:abstractNumId w:val="7"/>
  </w:num>
  <w:num w:numId="6">
    <w:abstractNumId w:val="5"/>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3"/>
  </w:num>
  <w:num w:numId="10">
    <w:abstractNumId w:val="2"/>
  </w:num>
  <w:num w:numId="11">
    <w:abstractNumId w:val="13"/>
  </w:num>
  <w:num w:numId="12">
    <w:abstractNumId w:val="12"/>
  </w:num>
  <w:num w:numId="13">
    <w:abstractNumId w:val="4"/>
  </w:num>
  <w:num w:numId="14">
    <w:abstractNumId w:val="10"/>
  </w:num>
  <w:num w:numId="15">
    <w:abstractNumId w:val="9"/>
  </w:num>
  <w:num w:numId="16">
    <w:abstractNumId w:val="16"/>
  </w:num>
  <w:num w:numId="17">
    <w:abstractNumId w:val="14"/>
  </w:num>
  <w:num w:numId="18">
    <w:abstractNumId w:val="1"/>
  </w:num>
  <w:num w:numId="19">
    <w:abstractNumId w:val="17"/>
  </w:num>
  <w:num w:numId="20">
    <w:abstractNumId w:val="18"/>
  </w:num>
  <w:num w:numId="21">
    <w:abstractNumId w:val="6"/>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hdrShapeDefaults>
    <o:shapedefaults v:ext="edit" spidmax="17410">
      <o:colormenu v:ext="edit" strokecolor="#ffc000"/>
    </o:shapedefaults>
    <o:shapelayout v:ext="edit">
      <o:idmap v:ext="edit" data="6"/>
      <o:rules v:ext="edit">
        <o:r id="V:Rule2" type="connector" idref="#AutoShape 11"/>
      </o:rules>
    </o:shapelayout>
  </w:hdrShapeDefaults>
  <w:footnotePr>
    <w:footnote w:id="-1"/>
    <w:footnote w:id="0"/>
  </w:footnotePr>
  <w:endnotePr>
    <w:endnote w:id="-1"/>
    <w:endnote w:id="0"/>
  </w:endnotePr>
  <w:compat>
    <w:useFELayout/>
  </w:compat>
  <w:rsids>
    <w:rsidRoot w:val="00A31600"/>
    <w:rsid w:val="000002C6"/>
    <w:rsid w:val="00004E69"/>
    <w:rsid w:val="000068C0"/>
    <w:rsid w:val="00006E50"/>
    <w:rsid w:val="00007683"/>
    <w:rsid w:val="0001173E"/>
    <w:rsid w:val="00012C7D"/>
    <w:rsid w:val="00016ADF"/>
    <w:rsid w:val="00021574"/>
    <w:rsid w:val="00021F2B"/>
    <w:rsid w:val="0002225C"/>
    <w:rsid w:val="000257E5"/>
    <w:rsid w:val="00025889"/>
    <w:rsid w:val="000260DB"/>
    <w:rsid w:val="00026869"/>
    <w:rsid w:val="000300F7"/>
    <w:rsid w:val="000310B7"/>
    <w:rsid w:val="0003475C"/>
    <w:rsid w:val="00035DD3"/>
    <w:rsid w:val="00035E08"/>
    <w:rsid w:val="0004094E"/>
    <w:rsid w:val="00040DEF"/>
    <w:rsid w:val="0004174D"/>
    <w:rsid w:val="00042030"/>
    <w:rsid w:val="00042B55"/>
    <w:rsid w:val="00044E05"/>
    <w:rsid w:val="00045F64"/>
    <w:rsid w:val="0005242A"/>
    <w:rsid w:val="00053546"/>
    <w:rsid w:val="0005384D"/>
    <w:rsid w:val="00054460"/>
    <w:rsid w:val="0005490A"/>
    <w:rsid w:val="00055358"/>
    <w:rsid w:val="00055A48"/>
    <w:rsid w:val="00060657"/>
    <w:rsid w:val="000639BD"/>
    <w:rsid w:val="000651F5"/>
    <w:rsid w:val="00066C50"/>
    <w:rsid w:val="00071D44"/>
    <w:rsid w:val="000747AD"/>
    <w:rsid w:val="00074E09"/>
    <w:rsid w:val="00075087"/>
    <w:rsid w:val="00075454"/>
    <w:rsid w:val="00076EC2"/>
    <w:rsid w:val="00077D87"/>
    <w:rsid w:val="000808B6"/>
    <w:rsid w:val="000811CB"/>
    <w:rsid w:val="0008197C"/>
    <w:rsid w:val="000831F5"/>
    <w:rsid w:val="00083BF3"/>
    <w:rsid w:val="00083CBA"/>
    <w:rsid w:val="00083F36"/>
    <w:rsid w:val="00084BC8"/>
    <w:rsid w:val="00085D34"/>
    <w:rsid w:val="0008657E"/>
    <w:rsid w:val="00090429"/>
    <w:rsid w:val="0009234E"/>
    <w:rsid w:val="000937F3"/>
    <w:rsid w:val="000975CA"/>
    <w:rsid w:val="000A0874"/>
    <w:rsid w:val="000A093E"/>
    <w:rsid w:val="000A0C0A"/>
    <w:rsid w:val="000A202B"/>
    <w:rsid w:val="000A324D"/>
    <w:rsid w:val="000B0E8B"/>
    <w:rsid w:val="000B2BDF"/>
    <w:rsid w:val="000B2F2E"/>
    <w:rsid w:val="000B35EF"/>
    <w:rsid w:val="000B38D1"/>
    <w:rsid w:val="000B42A1"/>
    <w:rsid w:val="000B46C2"/>
    <w:rsid w:val="000B5ECF"/>
    <w:rsid w:val="000B6286"/>
    <w:rsid w:val="000C3BFE"/>
    <w:rsid w:val="000C5779"/>
    <w:rsid w:val="000D085A"/>
    <w:rsid w:val="000D0F53"/>
    <w:rsid w:val="000D133C"/>
    <w:rsid w:val="000D22B7"/>
    <w:rsid w:val="000D2F45"/>
    <w:rsid w:val="000D43D9"/>
    <w:rsid w:val="000D7AAF"/>
    <w:rsid w:val="000E0A18"/>
    <w:rsid w:val="000E12E1"/>
    <w:rsid w:val="000E1F8F"/>
    <w:rsid w:val="000E1FC4"/>
    <w:rsid w:val="000E2F30"/>
    <w:rsid w:val="000E4189"/>
    <w:rsid w:val="000E5CF2"/>
    <w:rsid w:val="000F19B1"/>
    <w:rsid w:val="000F3C00"/>
    <w:rsid w:val="000F3E69"/>
    <w:rsid w:val="000F4E9B"/>
    <w:rsid w:val="000F5093"/>
    <w:rsid w:val="000F66DF"/>
    <w:rsid w:val="0010106E"/>
    <w:rsid w:val="0010212C"/>
    <w:rsid w:val="00103445"/>
    <w:rsid w:val="001068BE"/>
    <w:rsid w:val="00110357"/>
    <w:rsid w:val="00110557"/>
    <w:rsid w:val="00115DBA"/>
    <w:rsid w:val="001179E8"/>
    <w:rsid w:val="001205C8"/>
    <w:rsid w:val="00123678"/>
    <w:rsid w:val="00124CF9"/>
    <w:rsid w:val="00126A4E"/>
    <w:rsid w:val="001329EB"/>
    <w:rsid w:val="0013315C"/>
    <w:rsid w:val="00133791"/>
    <w:rsid w:val="001344D7"/>
    <w:rsid w:val="00134529"/>
    <w:rsid w:val="001350D0"/>
    <w:rsid w:val="00135548"/>
    <w:rsid w:val="00135FB0"/>
    <w:rsid w:val="001374F2"/>
    <w:rsid w:val="00140F18"/>
    <w:rsid w:val="001415A3"/>
    <w:rsid w:val="00143138"/>
    <w:rsid w:val="0014574F"/>
    <w:rsid w:val="00146225"/>
    <w:rsid w:val="00150775"/>
    <w:rsid w:val="00151870"/>
    <w:rsid w:val="00153654"/>
    <w:rsid w:val="00154953"/>
    <w:rsid w:val="00155D97"/>
    <w:rsid w:val="00162344"/>
    <w:rsid w:val="00162B91"/>
    <w:rsid w:val="00164FB5"/>
    <w:rsid w:val="00165368"/>
    <w:rsid w:val="00166590"/>
    <w:rsid w:val="00167B53"/>
    <w:rsid w:val="00167CBF"/>
    <w:rsid w:val="001705AF"/>
    <w:rsid w:val="00175F67"/>
    <w:rsid w:val="0017792F"/>
    <w:rsid w:val="00180B72"/>
    <w:rsid w:val="001810A7"/>
    <w:rsid w:val="00181D26"/>
    <w:rsid w:val="001835D7"/>
    <w:rsid w:val="0018459A"/>
    <w:rsid w:val="00185EE4"/>
    <w:rsid w:val="00186A6F"/>
    <w:rsid w:val="001900C4"/>
    <w:rsid w:val="0019035F"/>
    <w:rsid w:val="0019154C"/>
    <w:rsid w:val="001918DE"/>
    <w:rsid w:val="001946A7"/>
    <w:rsid w:val="00195E61"/>
    <w:rsid w:val="00197A04"/>
    <w:rsid w:val="001A124B"/>
    <w:rsid w:val="001A1C63"/>
    <w:rsid w:val="001A25B5"/>
    <w:rsid w:val="001A39D7"/>
    <w:rsid w:val="001A4EB6"/>
    <w:rsid w:val="001A5D86"/>
    <w:rsid w:val="001A791A"/>
    <w:rsid w:val="001B4F1F"/>
    <w:rsid w:val="001B7655"/>
    <w:rsid w:val="001C3574"/>
    <w:rsid w:val="001C35B2"/>
    <w:rsid w:val="001D0582"/>
    <w:rsid w:val="001D07F8"/>
    <w:rsid w:val="001D1759"/>
    <w:rsid w:val="001D3CFF"/>
    <w:rsid w:val="001D6E54"/>
    <w:rsid w:val="001D709E"/>
    <w:rsid w:val="001E2493"/>
    <w:rsid w:val="001E31EB"/>
    <w:rsid w:val="001E3452"/>
    <w:rsid w:val="001E41AF"/>
    <w:rsid w:val="001E4525"/>
    <w:rsid w:val="001E4C75"/>
    <w:rsid w:val="001E5E8A"/>
    <w:rsid w:val="001E726F"/>
    <w:rsid w:val="001F1D99"/>
    <w:rsid w:val="001F22D9"/>
    <w:rsid w:val="001F35AF"/>
    <w:rsid w:val="001F623A"/>
    <w:rsid w:val="001F76A7"/>
    <w:rsid w:val="001F7D2E"/>
    <w:rsid w:val="002000D2"/>
    <w:rsid w:val="00203060"/>
    <w:rsid w:val="002039E5"/>
    <w:rsid w:val="00211502"/>
    <w:rsid w:val="002128E5"/>
    <w:rsid w:val="00212C6E"/>
    <w:rsid w:val="002134C0"/>
    <w:rsid w:val="00214353"/>
    <w:rsid w:val="00223673"/>
    <w:rsid w:val="00224D6F"/>
    <w:rsid w:val="00225603"/>
    <w:rsid w:val="002306F0"/>
    <w:rsid w:val="00231240"/>
    <w:rsid w:val="00232C7F"/>
    <w:rsid w:val="0023695A"/>
    <w:rsid w:val="0024101D"/>
    <w:rsid w:val="00241034"/>
    <w:rsid w:val="00242F67"/>
    <w:rsid w:val="00244B57"/>
    <w:rsid w:val="002467FE"/>
    <w:rsid w:val="0025515F"/>
    <w:rsid w:val="0026052B"/>
    <w:rsid w:val="00260BBB"/>
    <w:rsid w:val="00262071"/>
    <w:rsid w:val="0026347F"/>
    <w:rsid w:val="0026353A"/>
    <w:rsid w:val="00264042"/>
    <w:rsid w:val="002649DE"/>
    <w:rsid w:val="00266A9B"/>
    <w:rsid w:val="00271D91"/>
    <w:rsid w:val="002777AF"/>
    <w:rsid w:val="00282177"/>
    <w:rsid w:val="00282FFD"/>
    <w:rsid w:val="00286E5D"/>
    <w:rsid w:val="00290EA6"/>
    <w:rsid w:val="0029146E"/>
    <w:rsid w:val="00291B4B"/>
    <w:rsid w:val="00291B89"/>
    <w:rsid w:val="00294CBF"/>
    <w:rsid w:val="00294DF9"/>
    <w:rsid w:val="00295E6F"/>
    <w:rsid w:val="002A0E6D"/>
    <w:rsid w:val="002A1660"/>
    <w:rsid w:val="002A1994"/>
    <w:rsid w:val="002A2595"/>
    <w:rsid w:val="002A2631"/>
    <w:rsid w:val="002A7E54"/>
    <w:rsid w:val="002A7E95"/>
    <w:rsid w:val="002B0C71"/>
    <w:rsid w:val="002B2514"/>
    <w:rsid w:val="002B27F3"/>
    <w:rsid w:val="002B5DB4"/>
    <w:rsid w:val="002B645D"/>
    <w:rsid w:val="002B753C"/>
    <w:rsid w:val="002B7CBF"/>
    <w:rsid w:val="002C0673"/>
    <w:rsid w:val="002C0FFB"/>
    <w:rsid w:val="002C106A"/>
    <w:rsid w:val="002C2BC8"/>
    <w:rsid w:val="002C34FC"/>
    <w:rsid w:val="002C49AE"/>
    <w:rsid w:val="002C4D11"/>
    <w:rsid w:val="002C58AD"/>
    <w:rsid w:val="002C5CCB"/>
    <w:rsid w:val="002C6A88"/>
    <w:rsid w:val="002D172D"/>
    <w:rsid w:val="002D2380"/>
    <w:rsid w:val="002D2765"/>
    <w:rsid w:val="002D5D50"/>
    <w:rsid w:val="002D707B"/>
    <w:rsid w:val="002D79A2"/>
    <w:rsid w:val="002D7AD8"/>
    <w:rsid w:val="002E0171"/>
    <w:rsid w:val="002E18AE"/>
    <w:rsid w:val="002E33F6"/>
    <w:rsid w:val="002E4CAD"/>
    <w:rsid w:val="002E5EFA"/>
    <w:rsid w:val="002F0D1A"/>
    <w:rsid w:val="002F0F77"/>
    <w:rsid w:val="002F1BCB"/>
    <w:rsid w:val="002F1BD7"/>
    <w:rsid w:val="002F1E92"/>
    <w:rsid w:val="002F2178"/>
    <w:rsid w:val="002F2443"/>
    <w:rsid w:val="002F31C2"/>
    <w:rsid w:val="002F4603"/>
    <w:rsid w:val="002F4BA7"/>
    <w:rsid w:val="002F7E42"/>
    <w:rsid w:val="00302616"/>
    <w:rsid w:val="003031BF"/>
    <w:rsid w:val="003043CF"/>
    <w:rsid w:val="00305C43"/>
    <w:rsid w:val="003129D7"/>
    <w:rsid w:val="00315ECA"/>
    <w:rsid w:val="00317F7D"/>
    <w:rsid w:val="00320681"/>
    <w:rsid w:val="0032357F"/>
    <w:rsid w:val="0032414C"/>
    <w:rsid w:val="00326B5D"/>
    <w:rsid w:val="00327898"/>
    <w:rsid w:val="00330ADF"/>
    <w:rsid w:val="00332102"/>
    <w:rsid w:val="0033222B"/>
    <w:rsid w:val="0033341B"/>
    <w:rsid w:val="00333502"/>
    <w:rsid w:val="00333D8D"/>
    <w:rsid w:val="0033569C"/>
    <w:rsid w:val="0033698E"/>
    <w:rsid w:val="00336E7A"/>
    <w:rsid w:val="00337450"/>
    <w:rsid w:val="00341736"/>
    <w:rsid w:val="00341F82"/>
    <w:rsid w:val="0034495D"/>
    <w:rsid w:val="00344CCD"/>
    <w:rsid w:val="00346AF1"/>
    <w:rsid w:val="00347688"/>
    <w:rsid w:val="00351377"/>
    <w:rsid w:val="003517C8"/>
    <w:rsid w:val="0035325A"/>
    <w:rsid w:val="00353394"/>
    <w:rsid w:val="0035587E"/>
    <w:rsid w:val="003563E3"/>
    <w:rsid w:val="003578F5"/>
    <w:rsid w:val="0036256A"/>
    <w:rsid w:val="00365CA7"/>
    <w:rsid w:val="00370228"/>
    <w:rsid w:val="00372496"/>
    <w:rsid w:val="00373249"/>
    <w:rsid w:val="0037331C"/>
    <w:rsid w:val="003749E1"/>
    <w:rsid w:val="00374EAD"/>
    <w:rsid w:val="00374FB1"/>
    <w:rsid w:val="003756B0"/>
    <w:rsid w:val="00375B1F"/>
    <w:rsid w:val="00380E74"/>
    <w:rsid w:val="00381B7B"/>
    <w:rsid w:val="003835FB"/>
    <w:rsid w:val="00383BE1"/>
    <w:rsid w:val="003841BA"/>
    <w:rsid w:val="00385612"/>
    <w:rsid w:val="003856E4"/>
    <w:rsid w:val="00385E33"/>
    <w:rsid w:val="00387E41"/>
    <w:rsid w:val="00390788"/>
    <w:rsid w:val="003922A9"/>
    <w:rsid w:val="0039240E"/>
    <w:rsid w:val="0039424C"/>
    <w:rsid w:val="003947AA"/>
    <w:rsid w:val="003A0416"/>
    <w:rsid w:val="003A0CEF"/>
    <w:rsid w:val="003A12C2"/>
    <w:rsid w:val="003A3313"/>
    <w:rsid w:val="003A491B"/>
    <w:rsid w:val="003A4B7B"/>
    <w:rsid w:val="003A585B"/>
    <w:rsid w:val="003A5873"/>
    <w:rsid w:val="003A59FE"/>
    <w:rsid w:val="003A6F39"/>
    <w:rsid w:val="003B053B"/>
    <w:rsid w:val="003B1CA5"/>
    <w:rsid w:val="003B2102"/>
    <w:rsid w:val="003B2A72"/>
    <w:rsid w:val="003B3AEC"/>
    <w:rsid w:val="003B4FA8"/>
    <w:rsid w:val="003B668E"/>
    <w:rsid w:val="003B67A4"/>
    <w:rsid w:val="003B6A14"/>
    <w:rsid w:val="003B72F1"/>
    <w:rsid w:val="003C0788"/>
    <w:rsid w:val="003C1264"/>
    <w:rsid w:val="003C15E1"/>
    <w:rsid w:val="003C503F"/>
    <w:rsid w:val="003C5D0D"/>
    <w:rsid w:val="003C71FE"/>
    <w:rsid w:val="003D1D79"/>
    <w:rsid w:val="003D4172"/>
    <w:rsid w:val="003D43E3"/>
    <w:rsid w:val="003D4A20"/>
    <w:rsid w:val="003D5883"/>
    <w:rsid w:val="003D6F2E"/>
    <w:rsid w:val="003E0307"/>
    <w:rsid w:val="003E5C1C"/>
    <w:rsid w:val="003E6A5A"/>
    <w:rsid w:val="003F0487"/>
    <w:rsid w:val="003F0581"/>
    <w:rsid w:val="003F0787"/>
    <w:rsid w:val="003F136E"/>
    <w:rsid w:val="003F17F2"/>
    <w:rsid w:val="003F2C44"/>
    <w:rsid w:val="003F5916"/>
    <w:rsid w:val="003F6DAA"/>
    <w:rsid w:val="003F7222"/>
    <w:rsid w:val="004005B8"/>
    <w:rsid w:val="00401B2E"/>
    <w:rsid w:val="00403D9C"/>
    <w:rsid w:val="00403E00"/>
    <w:rsid w:val="00404213"/>
    <w:rsid w:val="004056B8"/>
    <w:rsid w:val="004078CE"/>
    <w:rsid w:val="00410531"/>
    <w:rsid w:val="004119A6"/>
    <w:rsid w:val="00412148"/>
    <w:rsid w:val="00412355"/>
    <w:rsid w:val="004125C3"/>
    <w:rsid w:val="00412DC9"/>
    <w:rsid w:val="00412E71"/>
    <w:rsid w:val="0041596F"/>
    <w:rsid w:val="004172DF"/>
    <w:rsid w:val="004205CF"/>
    <w:rsid w:val="0042166E"/>
    <w:rsid w:val="00423E77"/>
    <w:rsid w:val="0042458F"/>
    <w:rsid w:val="00425D40"/>
    <w:rsid w:val="00427E8E"/>
    <w:rsid w:val="00431A99"/>
    <w:rsid w:val="00435187"/>
    <w:rsid w:val="00437ADF"/>
    <w:rsid w:val="004430D5"/>
    <w:rsid w:val="00443932"/>
    <w:rsid w:val="00444132"/>
    <w:rsid w:val="00444AC4"/>
    <w:rsid w:val="00444F53"/>
    <w:rsid w:val="00462B5B"/>
    <w:rsid w:val="00464AE6"/>
    <w:rsid w:val="00464B6B"/>
    <w:rsid w:val="00471E44"/>
    <w:rsid w:val="00472231"/>
    <w:rsid w:val="00472C47"/>
    <w:rsid w:val="00473828"/>
    <w:rsid w:val="0047456D"/>
    <w:rsid w:val="00474956"/>
    <w:rsid w:val="004750F9"/>
    <w:rsid w:val="00475757"/>
    <w:rsid w:val="0047609E"/>
    <w:rsid w:val="004802A8"/>
    <w:rsid w:val="00483EBC"/>
    <w:rsid w:val="00484429"/>
    <w:rsid w:val="00484CD2"/>
    <w:rsid w:val="00490234"/>
    <w:rsid w:val="00491087"/>
    <w:rsid w:val="00492115"/>
    <w:rsid w:val="004923A3"/>
    <w:rsid w:val="00492D5C"/>
    <w:rsid w:val="00493220"/>
    <w:rsid w:val="00493810"/>
    <w:rsid w:val="00494568"/>
    <w:rsid w:val="00496637"/>
    <w:rsid w:val="00496F38"/>
    <w:rsid w:val="0049710F"/>
    <w:rsid w:val="004A1636"/>
    <w:rsid w:val="004A1F51"/>
    <w:rsid w:val="004B0638"/>
    <w:rsid w:val="004B4A0D"/>
    <w:rsid w:val="004B4DDA"/>
    <w:rsid w:val="004B4DF2"/>
    <w:rsid w:val="004B51F9"/>
    <w:rsid w:val="004B7BB5"/>
    <w:rsid w:val="004C37F1"/>
    <w:rsid w:val="004C5756"/>
    <w:rsid w:val="004D0BFE"/>
    <w:rsid w:val="004D0EB4"/>
    <w:rsid w:val="004D17EC"/>
    <w:rsid w:val="004D33B6"/>
    <w:rsid w:val="004D5F3B"/>
    <w:rsid w:val="004E26AB"/>
    <w:rsid w:val="004E2E46"/>
    <w:rsid w:val="004E369B"/>
    <w:rsid w:val="004E5776"/>
    <w:rsid w:val="004E5CEE"/>
    <w:rsid w:val="004F1CFC"/>
    <w:rsid w:val="004F29D9"/>
    <w:rsid w:val="004F45D1"/>
    <w:rsid w:val="004F5753"/>
    <w:rsid w:val="004F5B4C"/>
    <w:rsid w:val="004F6340"/>
    <w:rsid w:val="005018C2"/>
    <w:rsid w:val="005025E5"/>
    <w:rsid w:val="0050331E"/>
    <w:rsid w:val="005037E8"/>
    <w:rsid w:val="005043F7"/>
    <w:rsid w:val="00507812"/>
    <w:rsid w:val="00512ED2"/>
    <w:rsid w:val="0051505C"/>
    <w:rsid w:val="0051590E"/>
    <w:rsid w:val="00515BB2"/>
    <w:rsid w:val="00515C81"/>
    <w:rsid w:val="005207D5"/>
    <w:rsid w:val="00521435"/>
    <w:rsid w:val="00521C1C"/>
    <w:rsid w:val="005236A7"/>
    <w:rsid w:val="005248B4"/>
    <w:rsid w:val="00527D24"/>
    <w:rsid w:val="00530027"/>
    <w:rsid w:val="00533C75"/>
    <w:rsid w:val="0053637E"/>
    <w:rsid w:val="0054070C"/>
    <w:rsid w:val="00541A7D"/>
    <w:rsid w:val="00544B87"/>
    <w:rsid w:val="00546F23"/>
    <w:rsid w:val="005474C7"/>
    <w:rsid w:val="00550133"/>
    <w:rsid w:val="00550B89"/>
    <w:rsid w:val="005513A3"/>
    <w:rsid w:val="00553DCE"/>
    <w:rsid w:val="00555204"/>
    <w:rsid w:val="005565C4"/>
    <w:rsid w:val="00556D5E"/>
    <w:rsid w:val="00560A86"/>
    <w:rsid w:val="00561403"/>
    <w:rsid w:val="0056332F"/>
    <w:rsid w:val="005637DE"/>
    <w:rsid w:val="00565A56"/>
    <w:rsid w:val="00566DD8"/>
    <w:rsid w:val="00567152"/>
    <w:rsid w:val="00572437"/>
    <w:rsid w:val="005739BA"/>
    <w:rsid w:val="00573CC8"/>
    <w:rsid w:val="00573CED"/>
    <w:rsid w:val="0057499E"/>
    <w:rsid w:val="00576662"/>
    <w:rsid w:val="00576FBA"/>
    <w:rsid w:val="005774C4"/>
    <w:rsid w:val="005814C3"/>
    <w:rsid w:val="00581AA8"/>
    <w:rsid w:val="00581FB1"/>
    <w:rsid w:val="00582606"/>
    <w:rsid w:val="00585337"/>
    <w:rsid w:val="00585930"/>
    <w:rsid w:val="00587331"/>
    <w:rsid w:val="00590DB2"/>
    <w:rsid w:val="00590EFC"/>
    <w:rsid w:val="00594A47"/>
    <w:rsid w:val="00597EC7"/>
    <w:rsid w:val="00597FE3"/>
    <w:rsid w:val="005A17C3"/>
    <w:rsid w:val="005A3189"/>
    <w:rsid w:val="005A38CC"/>
    <w:rsid w:val="005A74A1"/>
    <w:rsid w:val="005A7F92"/>
    <w:rsid w:val="005B03F3"/>
    <w:rsid w:val="005B0598"/>
    <w:rsid w:val="005B2593"/>
    <w:rsid w:val="005B324E"/>
    <w:rsid w:val="005B7243"/>
    <w:rsid w:val="005B7487"/>
    <w:rsid w:val="005B7AE2"/>
    <w:rsid w:val="005B7CA7"/>
    <w:rsid w:val="005C2234"/>
    <w:rsid w:val="005C2465"/>
    <w:rsid w:val="005C33E0"/>
    <w:rsid w:val="005C47E2"/>
    <w:rsid w:val="005C6273"/>
    <w:rsid w:val="005C66D0"/>
    <w:rsid w:val="005D1E97"/>
    <w:rsid w:val="005D35BA"/>
    <w:rsid w:val="005D3E29"/>
    <w:rsid w:val="005D3EB3"/>
    <w:rsid w:val="005D7BB0"/>
    <w:rsid w:val="005E19F0"/>
    <w:rsid w:val="005E22BC"/>
    <w:rsid w:val="005F0BEB"/>
    <w:rsid w:val="005F0CFF"/>
    <w:rsid w:val="005F0E2E"/>
    <w:rsid w:val="005F1392"/>
    <w:rsid w:val="005F1A71"/>
    <w:rsid w:val="005F228A"/>
    <w:rsid w:val="005F318B"/>
    <w:rsid w:val="005F396B"/>
    <w:rsid w:val="005F446B"/>
    <w:rsid w:val="005F5B70"/>
    <w:rsid w:val="005F753C"/>
    <w:rsid w:val="006003CD"/>
    <w:rsid w:val="006032DA"/>
    <w:rsid w:val="00604B05"/>
    <w:rsid w:val="00605628"/>
    <w:rsid w:val="006070EB"/>
    <w:rsid w:val="00607920"/>
    <w:rsid w:val="00607E94"/>
    <w:rsid w:val="00610773"/>
    <w:rsid w:val="00614C02"/>
    <w:rsid w:val="00615F01"/>
    <w:rsid w:val="00616215"/>
    <w:rsid w:val="00616F87"/>
    <w:rsid w:val="0061758E"/>
    <w:rsid w:val="006179F7"/>
    <w:rsid w:val="006208D8"/>
    <w:rsid w:val="00620F69"/>
    <w:rsid w:val="00624100"/>
    <w:rsid w:val="0062434F"/>
    <w:rsid w:val="00624961"/>
    <w:rsid w:val="00625147"/>
    <w:rsid w:val="00630932"/>
    <w:rsid w:val="00631978"/>
    <w:rsid w:val="0063258F"/>
    <w:rsid w:val="00633FBB"/>
    <w:rsid w:val="006342D1"/>
    <w:rsid w:val="00634DC3"/>
    <w:rsid w:val="00635889"/>
    <w:rsid w:val="00636AB6"/>
    <w:rsid w:val="006411CC"/>
    <w:rsid w:val="00641A72"/>
    <w:rsid w:val="00642859"/>
    <w:rsid w:val="0064312D"/>
    <w:rsid w:val="0064327D"/>
    <w:rsid w:val="00644811"/>
    <w:rsid w:val="00645683"/>
    <w:rsid w:val="006465DB"/>
    <w:rsid w:val="00647FF1"/>
    <w:rsid w:val="0065130C"/>
    <w:rsid w:val="00654945"/>
    <w:rsid w:val="00656B01"/>
    <w:rsid w:val="00656E9E"/>
    <w:rsid w:val="00660C1B"/>
    <w:rsid w:val="006625CE"/>
    <w:rsid w:val="006649B3"/>
    <w:rsid w:val="00664BFB"/>
    <w:rsid w:val="00664C4F"/>
    <w:rsid w:val="00664D48"/>
    <w:rsid w:val="00665960"/>
    <w:rsid w:val="0066682C"/>
    <w:rsid w:val="0066735E"/>
    <w:rsid w:val="00672A39"/>
    <w:rsid w:val="00674BB0"/>
    <w:rsid w:val="00682955"/>
    <w:rsid w:val="006829ED"/>
    <w:rsid w:val="00683804"/>
    <w:rsid w:val="006847A3"/>
    <w:rsid w:val="00685957"/>
    <w:rsid w:val="00687BD8"/>
    <w:rsid w:val="00692538"/>
    <w:rsid w:val="0069274F"/>
    <w:rsid w:val="00692BEC"/>
    <w:rsid w:val="00693BA0"/>
    <w:rsid w:val="00693C4D"/>
    <w:rsid w:val="006956CD"/>
    <w:rsid w:val="00696B67"/>
    <w:rsid w:val="006A0ADC"/>
    <w:rsid w:val="006A0E99"/>
    <w:rsid w:val="006A1C22"/>
    <w:rsid w:val="006A3C5E"/>
    <w:rsid w:val="006A481B"/>
    <w:rsid w:val="006A4B87"/>
    <w:rsid w:val="006A630F"/>
    <w:rsid w:val="006A7831"/>
    <w:rsid w:val="006B0C50"/>
    <w:rsid w:val="006B1D6E"/>
    <w:rsid w:val="006B3078"/>
    <w:rsid w:val="006B3E46"/>
    <w:rsid w:val="006B5B5C"/>
    <w:rsid w:val="006B6A95"/>
    <w:rsid w:val="006B6DDE"/>
    <w:rsid w:val="006B7111"/>
    <w:rsid w:val="006C1331"/>
    <w:rsid w:val="006C1F0D"/>
    <w:rsid w:val="006C3132"/>
    <w:rsid w:val="006C3533"/>
    <w:rsid w:val="006C42D4"/>
    <w:rsid w:val="006C5EA2"/>
    <w:rsid w:val="006D0E43"/>
    <w:rsid w:val="006D0F7A"/>
    <w:rsid w:val="006D18F5"/>
    <w:rsid w:val="006D3AFA"/>
    <w:rsid w:val="006D4888"/>
    <w:rsid w:val="006D5EAB"/>
    <w:rsid w:val="006D630E"/>
    <w:rsid w:val="006D78F8"/>
    <w:rsid w:val="006D7B8E"/>
    <w:rsid w:val="006E1BD1"/>
    <w:rsid w:val="006E3A36"/>
    <w:rsid w:val="006E41AC"/>
    <w:rsid w:val="006E44C9"/>
    <w:rsid w:val="006E4E7A"/>
    <w:rsid w:val="006E5344"/>
    <w:rsid w:val="006E66B9"/>
    <w:rsid w:val="006E6AC5"/>
    <w:rsid w:val="006F11FE"/>
    <w:rsid w:val="006F1A65"/>
    <w:rsid w:val="006F7677"/>
    <w:rsid w:val="006F79E3"/>
    <w:rsid w:val="007001F2"/>
    <w:rsid w:val="00702471"/>
    <w:rsid w:val="00703E5D"/>
    <w:rsid w:val="00704CA9"/>
    <w:rsid w:val="007063F1"/>
    <w:rsid w:val="00706407"/>
    <w:rsid w:val="00707C00"/>
    <w:rsid w:val="00710BE1"/>
    <w:rsid w:val="007133DE"/>
    <w:rsid w:val="0071499F"/>
    <w:rsid w:val="00717885"/>
    <w:rsid w:val="007222FE"/>
    <w:rsid w:val="00722C97"/>
    <w:rsid w:val="00724F9D"/>
    <w:rsid w:val="00725E90"/>
    <w:rsid w:val="00725FF8"/>
    <w:rsid w:val="0073065F"/>
    <w:rsid w:val="00732086"/>
    <w:rsid w:val="00733B4D"/>
    <w:rsid w:val="0073513D"/>
    <w:rsid w:val="00737D8E"/>
    <w:rsid w:val="00740A70"/>
    <w:rsid w:val="007414B0"/>
    <w:rsid w:val="00742459"/>
    <w:rsid w:val="007441F6"/>
    <w:rsid w:val="007471C4"/>
    <w:rsid w:val="0074722A"/>
    <w:rsid w:val="00747281"/>
    <w:rsid w:val="0075093F"/>
    <w:rsid w:val="0075209D"/>
    <w:rsid w:val="00754405"/>
    <w:rsid w:val="007554A6"/>
    <w:rsid w:val="00755B9A"/>
    <w:rsid w:val="00756DDD"/>
    <w:rsid w:val="0076095E"/>
    <w:rsid w:val="00761C54"/>
    <w:rsid w:val="00761E58"/>
    <w:rsid w:val="00762C99"/>
    <w:rsid w:val="00763301"/>
    <w:rsid w:val="00763DBF"/>
    <w:rsid w:val="0076477A"/>
    <w:rsid w:val="007647A4"/>
    <w:rsid w:val="00765081"/>
    <w:rsid w:val="00765804"/>
    <w:rsid w:val="00765C2F"/>
    <w:rsid w:val="00766E90"/>
    <w:rsid w:val="0077033D"/>
    <w:rsid w:val="00770DDD"/>
    <w:rsid w:val="00771229"/>
    <w:rsid w:val="00772703"/>
    <w:rsid w:val="00773C0E"/>
    <w:rsid w:val="00774FBA"/>
    <w:rsid w:val="00776AE6"/>
    <w:rsid w:val="007772C0"/>
    <w:rsid w:val="007851BA"/>
    <w:rsid w:val="00785665"/>
    <w:rsid w:val="007859ED"/>
    <w:rsid w:val="00786D49"/>
    <w:rsid w:val="00787256"/>
    <w:rsid w:val="00790217"/>
    <w:rsid w:val="00790AA8"/>
    <w:rsid w:val="00791772"/>
    <w:rsid w:val="00791CCE"/>
    <w:rsid w:val="00792F25"/>
    <w:rsid w:val="0079351C"/>
    <w:rsid w:val="0079526A"/>
    <w:rsid w:val="007964DE"/>
    <w:rsid w:val="007A292A"/>
    <w:rsid w:val="007A385E"/>
    <w:rsid w:val="007A79D9"/>
    <w:rsid w:val="007B1A04"/>
    <w:rsid w:val="007B41FC"/>
    <w:rsid w:val="007B712B"/>
    <w:rsid w:val="007B7838"/>
    <w:rsid w:val="007B7AF1"/>
    <w:rsid w:val="007C02C0"/>
    <w:rsid w:val="007C06B5"/>
    <w:rsid w:val="007C29A3"/>
    <w:rsid w:val="007C560A"/>
    <w:rsid w:val="007D16B5"/>
    <w:rsid w:val="007D2A4D"/>
    <w:rsid w:val="007D5D2C"/>
    <w:rsid w:val="007D66E7"/>
    <w:rsid w:val="007E05FB"/>
    <w:rsid w:val="007E5725"/>
    <w:rsid w:val="007E6C8D"/>
    <w:rsid w:val="007E7CCB"/>
    <w:rsid w:val="007F0BFE"/>
    <w:rsid w:val="007F2AA5"/>
    <w:rsid w:val="007F51D5"/>
    <w:rsid w:val="007F54EA"/>
    <w:rsid w:val="007F7A0F"/>
    <w:rsid w:val="007F7A67"/>
    <w:rsid w:val="00802444"/>
    <w:rsid w:val="008040FA"/>
    <w:rsid w:val="0080411A"/>
    <w:rsid w:val="0080666A"/>
    <w:rsid w:val="008073D4"/>
    <w:rsid w:val="00807426"/>
    <w:rsid w:val="0081237F"/>
    <w:rsid w:val="0081306C"/>
    <w:rsid w:val="00814603"/>
    <w:rsid w:val="00820B66"/>
    <w:rsid w:val="00821655"/>
    <w:rsid w:val="00823AF9"/>
    <w:rsid w:val="00823CF1"/>
    <w:rsid w:val="008244B9"/>
    <w:rsid w:val="00824B44"/>
    <w:rsid w:val="00825699"/>
    <w:rsid w:val="008256F3"/>
    <w:rsid w:val="008267E1"/>
    <w:rsid w:val="00826C3E"/>
    <w:rsid w:val="0082723A"/>
    <w:rsid w:val="0083242E"/>
    <w:rsid w:val="00832442"/>
    <w:rsid w:val="008342B0"/>
    <w:rsid w:val="00835C3A"/>
    <w:rsid w:val="00836FEF"/>
    <w:rsid w:val="008373FC"/>
    <w:rsid w:val="008410DE"/>
    <w:rsid w:val="008439BC"/>
    <w:rsid w:val="008523F2"/>
    <w:rsid w:val="008553F0"/>
    <w:rsid w:val="00857062"/>
    <w:rsid w:val="00857E56"/>
    <w:rsid w:val="008601A6"/>
    <w:rsid w:val="008627FC"/>
    <w:rsid w:val="00866C62"/>
    <w:rsid w:val="008674AF"/>
    <w:rsid w:val="008705A7"/>
    <w:rsid w:val="00870874"/>
    <w:rsid w:val="00872EE5"/>
    <w:rsid w:val="00874481"/>
    <w:rsid w:val="008759EF"/>
    <w:rsid w:val="00877436"/>
    <w:rsid w:val="00880832"/>
    <w:rsid w:val="00881E75"/>
    <w:rsid w:val="00882439"/>
    <w:rsid w:val="00883B97"/>
    <w:rsid w:val="008842D7"/>
    <w:rsid w:val="00884471"/>
    <w:rsid w:val="00884D78"/>
    <w:rsid w:val="00885633"/>
    <w:rsid w:val="0088682D"/>
    <w:rsid w:val="0089036A"/>
    <w:rsid w:val="0089165A"/>
    <w:rsid w:val="0089305A"/>
    <w:rsid w:val="008949D8"/>
    <w:rsid w:val="00895E26"/>
    <w:rsid w:val="00896EC2"/>
    <w:rsid w:val="008977C1"/>
    <w:rsid w:val="00897B74"/>
    <w:rsid w:val="008A0AED"/>
    <w:rsid w:val="008A3982"/>
    <w:rsid w:val="008A45CC"/>
    <w:rsid w:val="008A59AB"/>
    <w:rsid w:val="008B0991"/>
    <w:rsid w:val="008B25EC"/>
    <w:rsid w:val="008B59BB"/>
    <w:rsid w:val="008B6FA9"/>
    <w:rsid w:val="008C1854"/>
    <w:rsid w:val="008C2018"/>
    <w:rsid w:val="008C252E"/>
    <w:rsid w:val="008C2769"/>
    <w:rsid w:val="008C6953"/>
    <w:rsid w:val="008C7478"/>
    <w:rsid w:val="008D1273"/>
    <w:rsid w:val="008D1F9A"/>
    <w:rsid w:val="008D3111"/>
    <w:rsid w:val="008D3AFF"/>
    <w:rsid w:val="008E1D07"/>
    <w:rsid w:val="008E3903"/>
    <w:rsid w:val="008E4A51"/>
    <w:rsid w:val="008E5AC7"/>
    <w:rsid w:val="008E65B4"/>
    <w:rsid w:val="008F055C"/>
    <w:rsid w:val="008F5A36"/>
    <w:rsid w:val="008F6B2C"/>
    <w:rsid w:val="008F6BB1"/>
    <w:rsid w:val="009013E6"/>
    <w:rsid w:val="00902CC2"/>
    <w:rsid w:val="00902F19"/>
    <w:rsid w:val="00903701"/>
    <w:rsid w:val="00903CC0"/>
    <w:rsid w:val="00904A99"/>
    <w:rsid w:val="009051E5"/>
    <w:rsid w:val="009108A7"/>
    <w:rsid w:val="00911790"/>
    <w:rsid w:val="009117D6"/>
    <w:rsid w:val="00911FCE"/>
    <w:rsid w:val="00914B5F"/>
    <w:rsid w:val="009177AF"/>
    <w:rsid w:val="00921B02"/>
    <w:rsid w:val="00923243"/>
    <w:rsid w:val="0092401A"/>
    <w:rsid w:val="00924544"/>
    <w:rsid w:val="00925D13"/>
    <w:rsid w:val="00926D63"/>
    <w:rsid w:val="00927FAF"/>
    <w:rsid w:val="0093120A"/>
    <w:rsid w:val="00932AEE"/>
    <w:rsid w:val="00937824"/>
    <w:rsid w:val="00942D33"/>
    <w:rsid w:val="009472FA"/>
    <w:rsid w:val="009507F0"/>
    <w:rsid w:val="00950DB8"/>
    <w:rsid w:val="00953D70"/>
    <w:rsid w:val="00954B54"/>
    <w:rsid w:val="00957E1E"/>
    <w:rsid w:val="00962095"/>
    <w:rsid w:val="0096228A"/>
    <w:rsid w:val="00962F3E"/>
    <w:rsid w:val="009652EA"/>
    <w:rsid w:val="009672C4"/>
    <w:rsid w:val="00967E5E"/>
    <w:rsid w:val="00971281"/>
    <w:rsid w:val="00975713"/>
    <w:rsid w:val="00976B2E"/>
    <w:rsid w:val="0098127D"/>
    <w:rsid w:val="0098173F"/>
    <w:rsid w:val="0098224D"/>
    <w:rsid w:val="00983162"/>
    <w:rsid w:val="00986A0A"/>
    <w:rsid w:val="0098762F"/>
    <w:rsid w:val="009901C5"/>
    <w:rsid w:val="00997A3A"/>
    <w:rsid w:val="009A1640"/>
    <w:rsid w:val="009A27EC"/>
    <w:rsid w:val="009A3058"/>
    <w:rsid w:val="009A3FB7"/>
    <w:rsid w:val="009A40F8"/>
    <w:rsid w:val="009A4A89"/>
    <w:rsid w:val="009A4F3C"/>
    <w:rsid w:val="009A5750"/>
    <w:rsid w:val="009A59E5"/>
    <w:rsid w:val="009A67E3"/>
    <w:rsid w:val="009B03D2"/>
    <w:rsid w:val="009B08D9"/>
    <w:rsid w:val="009B0DD8"/>
    <w:rsid w:val="009B1926"/>
    <w:rsid w:val="009B37A3"/>
    <w:rsid w:val="009B428F"/>
    <w:rsid w:val="009B61BD"/>
    <w:rsid w:val="009B6382"/>
    <w:rsid w:val="009B72A0"/>
    <w:rsid w:val="009B75B1"/>
    <w:rsid w:val="009C00D7"/>
    <w:rsid w:val="009C1671"/>
    <w:rsid w:val="009C2003"/>
    <w:rsid w:val="009C238B"/>
    <w:rsid w:val="009C444C"/>
    <w:rsid w:val="009C558D"/>
    <w:rsid w:val="009D003A"/>
    <w:rsid w:val="009D4259"/>
    <w:rsid w:val="009D64B6"/>
    <w:rsid w:val="009D6E2F"/>
    <w:rsid w:val="009D6E5C"/>
    <w:rsid w:val="009D77E0"/>
    <w:rsid w:val="009E0108"/>
    <w:rsid w:val="009E0BFA"/>
    <w:rsid w:val="009E275A"/>
    <w:rsid w:val="009E2DB9"/>
    <w:rsid w:val="009E2E66"/>
    <w:rsid w:val="009E31C0"/>
    <w:rsid w:val="009E53DC"/>
    <w:rsid w:val="009F10AA"/>
    <w:rsid w:val="009F5809"/>
    <w:rsid w:val="009F7237"/>
    <w:rsid w:val="009F798E"/>
    <w:rsid w:val="00A00BDF"/>
    <w:rsid w:val="00A00E5E"/>
    <w:rsid w:val="00A01A96"/>
    <w:rsid w:val="00A04D20"/>
    <w:rsid w:val="00A054F6"/>
    <w:rsid w:val="00A06AB4"/>
    <w:rsid w:val="00A07A71"/>
    <w:rsid w:val="00A07F3D"/>
    <w:rsid w:val="00A10327"/>
    <w:rsid w:val="00A12D6E"/>
    <w:rsid w:val="00A17DB5"/>
    <w:rsid w:val="00A20AB4"/>
    <w:rsid w:val="00A21F8B"/>
    <w:rsid w:val="00A229D8"/>
    <w:rsid w:val="00A233C9"/>
    <w:rsid w:val="00A26E76"/>
    <w:rsid w:val="00A31600"/>
    <w:rsid w:val="00A321F7"/>
    <w:rsid w:val="00A32266"/>
    <w:rsid w:val="00A3267D"/>
    <w:rsid w:val="00A34AF4"/>
    <w:rsid w:val="00A368FD"/>
    <w:rsid w:val="00A41CEA"/>
    <w:rsid w:val="00A42815"/>
    <w:rsid w:val="00A44064"/>
    <w:rsid w:val="00A448A1"/>
    <w:rsid w:val="00A45D11"/>
    <w:rsid w:val="00A50774"/>
    <w:rsid w:val="00A531AC"/>
    <w:rsid w:val="00A53DA0"/>
    <w:rsid w:val="00A5428A"/>
    <w:rsid w:val="00A55069"/>
    <w:rsid w:val="00A6027C"/>
    <w:rsid w:val="00A6058D"/>
    <w:rsid w:val="00A61806"/>
    <w:rsid w:val="00A61A15"/>
    <w:rsid w:val="00A64AE2"/>
    <w:rsid w:val="00A64DE2"/>
    <w:rsid w:val="00A65573"/>
    <w:rsid w:val="00A65846"/>
    <w:rsid w:val="00A65D4D"/>
    <w:rsid w:val="00A67A0D"/>
    <w:rsid w:val="00A7125A"/>
    <w:rsid w:val="00A718F7"/>
    <w:rsid w:val="00A71D4F"/>
    <w:rsid w:val="00A72E80"/>
    <w:rsid w:val="00A730F6"/>
    <w:rsid w:val="00A73375"/>
    <w:rsid w:val="00A73ACF"/>
    <w:rsid w:val="00A746DB"/>
    <w:rsid w:val="00A7493C"/>
    <w:rsid w:val="00A76ABE"/>
    <w:rsid w:val="00A77300"/>
    <w:rsid w:val="00A82C41"/>
    <w:rsid w:val="00A83038"/>
    <w:rsid w:val="00A84E1E"/>
    <w:rsid w:val="00A907C5"/>
    <w:rsid w:val="00A91ABC"/>
    <w:rsid w:val="00A93195"/>
    <w:rsid w:val="00A948DF"/>
    <w:rsid w:val="00A94F2E"/>
    <w:rsid w:val="00A97771"/>
    <w:rsid w:val="00AA0E5D"/>
    <w:rsid w:val="00AA119A"/>
    <w:rsid w:val="00AA1BAB"/>
    <w:rsid w:val="00AA2CD3"/>
    <w:rsid w:val="00AA440A"/>
    <w:rsid w:val="00AA4C8C"/>
    <w:rsid w:val="00AA4D2D"/>
    <w:rsid w:val="00AA59B3"/>
    <w:rsid w:val="00AA7661"/>
    <w:rsid w:val="00AA78D1"/>
    <w:rsid w:val="00AB0D14"/>
    <w:rsid w:val="00AB11B5"/>
    <w:rsid w:val="00AB190E"/>
    <w:rsid w:val="00AB1F67"/>
    <w:rsid w:val="00AB3C8A"/>
    <w:rsid w:val="00AB4296"/>
    <w:rsid w:val="00AB546A"/>
    <w:rsid w:val="00AB6A9E"/>
    <w:rsid w:val="00AB7C40"/>
    <w:rsid w:val="00AC0526"/>
    <w:rsid w:val="00AC053D"/>
    <w:rsid w:val="00AC2973"/>
    <w:rsid w:val="00AC3154"/>
    <w:rsid w:val="00AC437C"/>
    <w:rsid w:val="00AC5EE5"/>
    <w:rsid w:val="00AE08B2"/>
    <w:rsid w:val="00AE28FA"/>
    <w:rsid w:val="00AE3642"/>
    <w:rsid w:val="00AE3F94"/>
    <w:rsid w:val="00AE44DB"/>
    <w:rsid w:val="00AE4D63"/>
    <w:rsid w:val="00AE5762"/>
    <w:rsid w:val="00AF0F44"/>
    <w:rsid w:val="00AF495D"/>
    <w:rsid w:val="00AF497B"/>
    <w:rsid w:val="00B005E6"/>
    <w:rsid w:val="00B01F21"/>
    <w:rsid w:val="00B02339"/>
    <w:rsid w:val="00B042D1"/>
    <w:rsid w:val="00B1084D"/>
    <w:rsid w:val="00B10E8C"/>
    <w:rsid w:val="00B12337"/>
    <w:rsid w:val="00B13279"/>
    <w:rsid w:val="00B13D14"/>
    <w:rsid w:val="00B15479"/>
    <w:rsid w:val="00B16948"/>
    <w:rsid w:val="00B203BA"/>
    <w:rsid w:val="00B20616"/>
    <w:rsid w:val="00B20C29"/>
    <w:rsid w:val="00B21558"/>
    <w:rsid w:val="00B253CD"/>
    <w:rsid w:val="00B26655"/>
    <w:rsid w:val="00B27A37"/>
    <w:rsid w:val="00B31827"/>
    <w:rsid w:val="00B32566"/>
    <w:rsid w:val="00B32FDE"/>
    <w:rsid w:val="00B3408E"/>
    <w:rsid w:val="00B35EEF"/>
    <w:rsid w:val="00B3614E"/>
    <w:rsid w:val="00B4015F"/>
    <w:rsid w:val="00B41EA1"/>
    <w:rsid w:val="00B4386F"/>
    <w:rsid w:val="00B43F4E"/>
    <w:rsid w:val="00B5187B"/>
    <w:rsid w:val="00B51D86"/>
    <w:rsid w:val="00B536E2"/>
    <w:rsid w:val="00B54897"/>
    <w:rsid w:val="00B55025"/>
    <w:rsid w:val="00B558CE"/>
    <w:rsid w:val="00B56920"/>
    <w:rsid w:val="00B606F2"/>
    <w:rsid w:val="00B6077E"/>
    <w:rsid w:val="00B65270"/>
    <w:rsid w:val="00B66379"/>
    <w:rsid w:val="00B67BAA"/>
    <w:rsid w:val="00B73ACC"/>
    <w:rsid w:val="00B74ADD"/>
    <w:rsid w:val="00B74EF8"/>
    <w:rsid w:val="00B74F33"/>
    <w:rsid w:val="00B751DF"/>
    <w:rsid w:val="00B77169"/>
    <w:rsid w:val="00B808E2"/>
    <w:rsid w:val="00B82BA2"/>
    <w:rsid w:val="00B83665"/>
    <w:rsid w:val="00B868AD"/>
    <w:rsid w:val="00B8763D"/>
    <w:rsid w:val="00B92241"/>
    <w:rsid w:val="00B9238F"/>
    <w:rsid w:val="00B93ED2"/>
    <w:rsid w:val="00B9540F"/>
    <w:rsid w:val="00B95C62"/>
    <w:rsid w:val="00B96358"/>
    <w:rsid w:val="00B96854"/>
    <w:rsid w:val="00B978E3"/>
    <w:rsid w:val="00BA0561"/>
    <w:rsid w:val="00BA0610"/>
    <w:rsid w:val="00BA4789"/>
    <w:rsid w:val="00BB4C81"/>
    <w:rsid w:val="00BC0A1C"/>
    <w:rsid w:val="00BC0C60"/>
    <w:rsid w:val="00BC1083"/>
    <w:rsid w:val="00BC1BC6"/>
    <w:rsid w:val="00BC2215"/>
    <w:rsid w:val="00BC4564"/>
    <w:rsid w:val="00BC4EE2"/>
    <w:rsid w:val="00BC7ACD"/>
    <w:rsid w:val="00BD0D4E"/>
    <w:rsid w:val="00BD3012"/>
    <w:rsid w:val="00BD365C"/>
    <w:rsid w:val="00BD773A"/>
    <w:rsid w:val="00BE027E"/>
    <w:rsid w:val="00BE60DA"/>
    <w:rsid w:val="00BE6493"/>
    <w:rsid w:val="00BE6A3E"/>
    <w:rsid w:val="00BE6D72"/>
    <w:rsid w:val="00BF061A"/>
    <w:rsid w:val="00BF2184"/>
    <w:rsid w:val="00BF3B55"/>
    <w:rsid w:val="00BF41BE"/>
    <w:rsid w:val="00BF4964"/>
    <w:rsid w:val="00BF5DC7"/>
    <w:rsid w:val="00BF74F4"/>
    <w:rsid w:val="00C02ED6"/>
    <w:rsid w:val="00C02FCE"/>
    <w:rsid w:val="00C06E7F"/>
    <w:rsid w:val="00C0704E"/>
    <w:rsid w:val="00C07CB4"/>
    <w:rsid w:val="00C10E8B"/>
    <w:rsid w:val="00C111CA"/>
    <w:rsid w:val="00C145A6"/>
    <w:rsid w:val="00C149C1"/>
    <w:rsid w:val="00C17C3B"/>
    <w:rsid w:val="00C20122"/>
    <w:rsid w:val="00C2062A"/>
    <w:rsid w:val="00C20C4B"/>
    <w:rsid w:val="00C21002"/>
    <w:rsid w:val="00C23470"/>
    <w:rsid w:val="00C30592"/>
    <w:rsid w:val="00C30650"/>
    <w:rsid w:val="00C3210A"/>
    <w:rsid w:val="00C324A7"/>
    <w:rsid w:val="00C3266D"/>
    <w:rsid w:val="00C34FD0"/>
    <w:rsid w:val="00C35935"/>
    <w:rsid w:val="00C35B01"/>
    <w:rsid w:val="00C37F52"/>
    <w:rsid w:val="00C455CF"/>
    <w:rsid w:val="00C45904"/>
    <w:rsid w:val="00C46D5F"/>
    <w:rsid w:val="00C474B1"/>
    <w:rsid w:val="00C514F9"/>
    <w:rsid w:val="00C52AC8"/>
    <w:rsid w:val="00C5498E"/>
    <w:rsid w:val="00C5517F"/>
    <w:rsid w:val="00C56412"/>
    <w:rsid w:val="00C57F43"/>
    <w:rsid w:val="00C601B3"/>
    <w:rsid w:val="00C60D79"/>
    <w:rsid w:val="00C61177"/>
    <w:rsid w:val="00C61FA3"/>
    <w:rsid w:val="00C64A76"/>
    <w:rsid w:val="00C65360"/>
    <w:rsid w:val="00C70308"/>
    <w:rsid w:val="00C704D1"/>
    <w:rsid w:val="00C718E1"/>
    <w:rsid w:val="00C75102"/>
    <w:rsid w:val="00C75A14"/>
    <w:rsid w:val="00C75C19"/>
    <w:rsid w:val="00C817D8"/>
    <w:rsid w:val="00C84CF5"/>
    <w:rsid w:val="00C851FF"/>
    <w:rsid w:val="00C85435"/>
    <w:rsid w:val="00C86945"/>
    <w:rsid w:val="00C91FAC"/>
    <w:rsid w:val="00C9221B"/>
    <w:rsid w:val="00C92DDE"/>
    <w:rsid w:val="00C93697"/>
    <w:rsid w:val="00C93F31"/>
    <w:rsid w:val="00C950C1"/>
    <w:rsid w:val="00C97846"/>
    <w:rsid w:val="00CA3CDC"/>
    <w:rsid w:val="00CA678E"/>
    <w:rsid w:val="00CB0289"/>
    <w:rsid w:val="00CB091F"/>
    <w:rsid w:val="00CB0F75"/>
    <w:rsid w:val="00CB353F"/>
    <w:rsid w:val="00CB35A9"/>
    <w:rsid w:val="00CB3B61"/>
    <w:rsid w:val="00CC11B1"/>
    <w:rsid w:val="00CC28F6"/>
    <w:rsid w:val="00CC3518"/>
    <w:rsid w:val="00CC3A3B"/>
    <w:rsid w:val="00CC6CBE"/>
    <w:rsid w:val="00CD559A"/>
    <w:rsid w:val="00CD5A1F"/>
    <w:rsid w:val="00CD6352"/>
    <w:rsid w:val="00CD7B2D"/>
    <w:rsid w:val="00CE09FB"/>
    <w:rsid w:val="00CE1739"/>
    <w:rsid w:val="00CE19B6"/>
    <w:rsid w:val="00CE32EE"/>
    <w:rsid w:val="00CE3922"/>
    <w:rsid w:val="00CE4065"/>
    <w:rsid w:val="00CE4157"/>
    <w:rsid w:val="00CE5F13"/>
    <w:rsid w:val="00CF13A3"/>
    <w:rsid w:val="00CF3B77"/>
    <w:rsid w:val="00CF58F1"/>
    <w:rsid w:val="00CF6566"/>
    <w:rsid w:val="00CF7067"/>
    <w:rsid w:val="00CF72B2"/>
    <w:rsid w:val="00D034FA"/>
    <w:rsid w:val="00D0564F"/>
    <w:rsid w:val="00D07A8D"/>
    <w:rsid w:val="00D11A09"/>
    <w:rsid w:val="00D12423"/>
    <w:rsid w:val="00D1382E"/>
    <w:rsid w:val="00D13F2F"/>
    <w:rsid w:val="00D16430"/>
    <w:rsid w:val="00D1669B"/>
    <w:rsid w:val="00D174D0"/>
    <w:rsid w:val="00D17D31"/>
    <w:rsid w:val="00D21239"/>
    <w:rsid w:val="00D26A08"/>
    <w:rsid w:val="00D3078F"/>
    <w:rsid w:val="00D307D5"/>
    <w:rsid w:val="00D33D0B"/>
    <w:rsid w:val="00D36109"/>
    <w:rsid w:val="00D401CD"/>
    <w:rsid w:val="00D410EB"/>
    <w:rsid w:val="00D42C6E"/>
    <w:rsid w:val="00D4360F"/>
    <w:rsid w:val="00D43E32"/>
    <w:rsid w:val="00D4435E"/>
    <w:rsid w:val="00D443C0"/>
    <w:rsid w:val="00D45036"/>
    <w:rsid w:val="00D45B36"/>
    <w:rsid w:val="00D47307"/>
    <w:rsid w:val="00D513A1"/>
    <w:rsid w:val="00D51EA1"/>
    <w:rsid w:val="00D52639"/>
    <w:rsid w:val="00D53F17"/>
    <w:rsid w:val="00D54CC0"/>
    <w:rsid w:val="00D55126"/>
    <w:rsid w:val="00D552C2"/>
    <w:rsid w:val="00D6075F"/>
    <w:rsid w:val="00D60FD1"/>
    <w:rsid w:val="00D61F6B"/>
    <w:rsid w:val="00D62CE1"/>
    <w:rsid w:val="00D636C0"/>
    <w:rsid w:val="00D65283"/>
    <w:rsid w:val="00D6547C"/>
    <w:rsid w:val="00D70237"/>
    <w:rsid w:val="00D70DD0"/>
    <w:rsid w:val="00D71E72"/>
    <w:rsid w:val="00D72338"/>
    <w:rsid w:val="00D802B5"/>
    <w:rsid w:val="00D803C2"/>
    <w:rsid w:val="00D81FE9"/>
    <w:rsid w:val="00D82829"/>
    <w:rsid w:val="00D8318A"/>
    <w:rsid w:val="00D84216"/>
    <w:rsid w:val="00D85C32"/>
    <w:rsid w:val="00D85D13"/>
    <w:rsid w:val="00D86334"/>
    <w:rsid w:val="00D86D5E"/>
    <w:rsid w:val="00D8718C"/>
    <w:rsid w:val="00D91388"/>
    <w:rsid w:val="00D92016"/>
    <w:rsid w:val="00D9457B"/>
    <w:rsid w:val="00DA05C6"/>
    <w:rsid w:val="00DA2C32"/>
    <w:rsid w:val="00DA3324"/>
    <w:rsid w:val="00DB038F"/>
    <w:rsid w:val="00DB191C"/>
    <w:rsid w:val="00DB1B26"/>
    <w:rsid w:val="00DB1C48"/>
    <w:rsid w:val="00DB21BC"/>
    <w:rsid w:val="00DB6637"/>
    <w:rsid w:val="00DB76CB"/>
    <w:rsid w:val="00DB7FBD"/>
    <w:rsid w:val="00DC23A3"/>
    <w:rsid w:val="00DC356D"/>
    <w:rsid w:val="00DC3DB7"/>
    <w:rsid w:val="00DC58D2"/>
    <w:rsid w:val="00DC59A7"/>
    <w:rsid w:val="00DC606F"/>
    <w:rsid w:val="00DC60F7"/>
    <w:rsid w:val="00DC6B1C"/>
    <w:rsid w:val="00DD1E72"/>
    <w:rsid w:val="00DD2231"/>
    <w:rsid w:val="00DD2C45"/>
    <w:rsid w:val="00DD47E0"/>
    <w:rsid w:val="00DD52E9"/>
    <w:rsid w:val="00DD77BB"/>
    <w:rsid w:val="00DD7EC7"/>
    <w:rsid w:val="00DE225E"/>
    <w:rsid w:val="00DE2D57"/>
    <w:rsid w:val="00DE32A8"/>
    <w:rsid w:val="00DE3AE8"/>
    <w:rsid w:val="00DE7710"/>
    <w:rsid w:val="00DF0127"/>
    <w:rsid w:val="00DF1D2A"/>
    <w:rsid w:val="00DF5004"/>
    <w:rsid w:val="00DF5B34"/>
    <w:rsid w:val="00DF7439"/>
    <w:rsid w:val="00E000D6"/>
    <w:rsid w:val="00E0063C"/>
    <w:rsid w:val="00E010B3"/>
    <w:rsid w:val="00E01B3C"/>
    <w:rsid w:val="00E02FA5"/>
    <w:rsid w:val="00E03338"/>
    <w:rsid w:val="00E042C6"/>
    <w:rsid w:val="00E04697"/>
    <w:rsid w:val="00E04B63"/>
    <w:rsid w:val="00E06AF5"/>
    <w:rsid w:val="00E07640"/>
    <w:rsid w:val="00E113AD"/>
    <w:rsid w:val="00E12279"/>
    <w:rsid w:val="00E161C3"/>
    <w:rsid w:val="00E16D07"/>
    <w:rsid w:val="00E22C27"/>
    <w:rsid w:val="00E234C3"/>
    <w:rsid w:val="00E250AA"/>
    <w:rsid w:val="00E257A5"/>
    <w:rsid w:val="00E25FCF"/>
    <w:rsid w:val="00E268A1"/>
    <w:rsid w:val="00E27D72"/>
    <w:rsid w:val="00E32617"/>
    <w:rsid w:val="00E3391A"/>
    <w:rsid w:val="00E33F04"/>
    <w:rsid w:val="00E35DF2"/>
    <w:rsid w:val="00E3667D"/>
    <w:rsid w:val="00E37389"/>
    <w:rsid w:val="00E41762"/>
    <w:rsid w:val="00E4368C"/>
    <w:rsid w:val="00E4454A"/>
    <w:rsid w:val="00E47516"/>
    <w:rsid w:val="00E47E20"/>
    <w:rsid w:val="00E504C9"/>
    <w:rsid w:val="00E51734"/>
    <w:rsid w:val="00E51D6D"/>
    <w:rsid w:val="00E5200F"/>
    <w:rsid w:val="00E52511"/>
    <w:rsid w:val="00E54809"/>
    <w:rsid w:val="00E54DDF"/>
    <w:rsid w:val="00E57EA9"/>
    <w:rsid w:val="00E622FE"/>
    <w:rsid w:val="00E669ED"/>
    <w:rsid w:val="00E66C57"/>
    <w:rsid w:val="00E70FED"/>
    <w:rsid w:val="00E7134E"/>
    <w:rsid w:val="00E71795"/>
    <w:rsid w:val="00E7182B"/>
    <w:rsid w:val="00E71AF9"/>
    <w:rsid w:val="00E71DD8"/>
    <w:rsid w:val="00E725C2"/>
    <w:rsid w:val="00E74F64"/>
    <w:rsid w:val="00E75C0F"/>
    <w:rsid w:val="00E7756A"/>
    <w:rsid w:val="00E77B7D"/>
    <w:rsid w:val="00E81DF5"/>
    <w:rsid w:val="00E840A2"/>
    <w:rsid w:val="00E84346"/>
    <w:rsid w:val="00E8475F"/>
    <w:rsid w:val="00E85C1B"/>
    <w:rsid w:val="00E85C6D"/>
    <w:rsid w:val="00E86811"/>
    <w:rsid w:val="00E90834"/>
    <w:rsid w:val="00E92CC7"/>
    <w:rsid w:val="00E93F40"/>
    <w:rsid w:val="00E94B30"/>
    <w:rsid w:val="00E96D8D"/>
    <w:rsid w:val="00EA5657"/>
    <w:rsid w:val="00EA6A94"/>
    <w:rsid w:val="00EB0022"/>
    <w:rsid w:val="00EB0D53"/>
    <w:rsid w:val="00EB1463"/>
    <w:rsid w:val="00EB1837"/>
    <w:rsid w:val="00EB18D6"/>
    <w:rsid w:val="00EB6588"/>
    <w:rsid w:val="00EC06C9"/>
    <w:rsid w:val="00EC1DEE"/>
    <w:rsid w:val="00EC37E5"/>
    <w:rsid w:val="00EC383E"/>
    <w:rsid w:val="00EC4A54"/>
    <w:rsid w:val="00EC4C9C"/>
    <w:rsid w:val="00EC553F"/>
    <w:rsid w:val="00ED00C0"/>
    <w:rsid w:val="00ED1FD7"/>
    <w:rsid w:val="00ED2DBE"/>
    <w:rsid w:val="00ED4063"/>
    <w:rsid w:val="00ED4E03"/>
    <w:rsid w:val="00ED5955"/>
    <w:rsid w:val="00ED5B66"/>
    <w:rsid w:val="00ED6DD6"/>
    <w:rsid w:val="00EE21FD"/>
    <w:rsid w:val="00EE2A6F"/>
    <w:rsid w:val="00EE310C"/>
    <w:rsid w:val="00EE3C89"/>
    <w:rsid w:val="00EE58DE"/>
    <w:rsid w:val="00EE62F4"/>
    <w:rsid w:val="00EF5C8E"/>
    <w:rsid w:val="00EF74D4"/>
    <w:rsid w:val="00F010D3"/>
    <w:rsid w:val="00F011FD"/>
    <w:rsid w:val="00F01568"/>
    <w:rsid w:val="00F01F37"/>
    <w:rsid w:val="00F0504E"/>
    <w:rsid w:val="00F0564A"/>
    <w:rsid w:val="00F074FC"/>
    <w:rsid w:val="00F079CD"/>
    <w:rsid w:val="00F111C9"/>
    <w:rsid w:val="00F120E0"/>
    <w:rsid w:val="00F12DC4"/>
    <w:rsid w:val="00F135EF"/>
    <w:rsid w:val="00F13EDB"/>
    <w:rsid w:val="00F15EB4"/>
    <w:rsid w:val="00F16E87"/>
    <w:rsid w:val="00F173B9"/>
    <w:rsid w:val="00F210D2"/>
    <w:rsid w:val="00F22DC3"/>
    <w:rsid w:val="00F23B39"/>
    <w:rsid w:val="00F24A1D"/>
    <w:rsid w:val="00F252D2"/>
    <w:rsid w:val="00F261FA"/>
    <w:rsid w:val="00F27D32"/>
    <w:rsid w:val="00F3151E"/>
    <w:rsid w:val="00F31D5D"/>
    <w:rsid w:val="00F31E9D"/>
    <w:rsid w:val="00F343D0"/>
    <w:rsid w:val="00F40762"/>
    <w:rsid w:val="00F44463"/>
    <w:rsid w:val="00F4477B"/>
    <w:rsid w:val="00F45262"/>
    <w:rsid w:val="00F53E8F"/>
    <w:rsid w:val="00F6087C"/>
    <w:rsid w:val="00F62478"/>
    <w:rsid w:val="00F67102"/>
    <w:rsid w:val="00F676EE"/>
    <w:rsid w:val="00F67914"/>
    <w:rsid w:val="00F71D38"/>
    <w:rsid w:val="00F748FF"/>
    <w:rsid w:val="00F76600"/>
    <w:rsid w:val="00F77D30"/>
    <w:rsid w:val="00F80643"/>
    <w:rsid w:val="00F81D3C"/>
    <w:rsid w:val="00F82421"/>
    <w:rsid w:val="00F82585"/>
    <w:rsid w:val="00F83F2A"/>
    <w:rsid w:val="00F84B45"/>
    <w:rsid w:val="00F84E74"/>
    <w:rsid w:val="00F87B21"/>
    <w:rsid w:val="00F902CE"/>
    <w:rsid w:val="00F91FCF"/>
    <w:rsid w:val="00F92FBE"/>
    <w:rsid w:val="00F931DE"/>
    <w:rsid w:val="00F93457"/>
    <w:rsid w:val="00F93946"/>
    <w:rsid w:val="00F94456"/>
    <w:rsid w:val="00F9548D"/>
    <w:rsid w:val="00F962EA"/>
    <w:rsid w:val="00F968E3"/>
    <w:rsid w:val="00F973B6"/>
    <w:rsid w:val="00F978CD"/>
    <w:rsid w:val="00F97F3C"/>
    <w:rsid w:val="00FA0890"/>
    <w:rsid w:val="00FA1B8F"/>
    <w:rsid w:val="00FA1D0D"/>
    <w:rsid w:val="00FA4C50"/>
    <w:rsid w:val="00FA4FA0"/>
    <w:rsid w:val="00FA73FD"/>
    <w:rsid w:val="00FB2100"/>
    <w:rsid w:val="00FB64F6"/>
    <w:rsid w:val="00FC01D3"/>
    <w:rsid w:val="00FC03E2"/>
    <w:rsid w:val="00FC117C"/>
    <w:rsid w:val="00FC7EE4"/>
    <w:rsid w:val="00FD151B"/>
    <w:rsid w:val="00FD1878"/>
    <w:rsid w:val="00FD60AD"/>
    <w:rsid w:val="00FD71E3"/>
    <w:rsid w:val="00FD7300"/>
    <w:rsid w:val="00FE5B38"/>
    <w:rsid w:val="00FE5BB9"/>
    <w:rsid w:val="00FE7F9E"/>
    <w:rsid w:val="00FF0971"/>
    <w:rsid w:val="00FF1922"/>
    <w:rsid w:val="00FF4752"/>
    <w:rsid w:val="00FF70FB"/>
    <w:rsid w:val="00FF7D9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strokecolor="#ffc000"/>
    </o:shapedefaults>
    <o:shapelayout v:ext="edit">
      <o:idmap v:ext="edit" data="1"/>
      <o:rules v:ext="edit">
        <o:r id="V:Rule2"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FCF"/>
  </w:style>
  <w:style w:type="paragraph" w:styleId="Heading1">
    <w:name w:val="heading 1"/>
    <w:basedOn w:val="Normal"/>
    <w:next w:val="Normal"/>
    <w:link w:val="Heading1Char"/>
    <w:uiPriority w:val="9"/>
    <w:qFormat/>
    <w:rsid w:val="002134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134C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23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2339"/>
    <w:rPr>
      <w:rFonts w:ascii="Tahoma" w:hAnsi="Tahoma" w:cs="Tahoma"/>
      <w:sz w:val="16"/>
      <w:szCs w:val="16"/>
    </w:rPr>
  </w:style>
  <w:style w:type="paragraph" w:styleId="Header">
    <w:name w:val="header"/>
    <w:basedOn w:val="Normal"/>
    <w:link w:val="HeaderChar"/>
    <w:uiPriority w:val="99"/>
    <w:unhideWhenUsed/>
    <w:rsid w:val="001021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212C"/>
  </w:style>
  <w:style w:type="paragraph" w:styleId="Footer">
    <w:name w:val="footer"/>
    <w:basedOn w:val="Normal"/>
    <w:link w:val="FooterChar"/>
    <w:uiPriority w:val="99"/>
    <w:unhideWhenUsed/>
    <w:rsid w:val="001021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212C"/>
  </w:style>
  <w:style w:type="paragraph" w:styleId="ListParagraph">
    <w:name w:val="List Paragraph"/>
    <w:basedOn w:val="Normal"/>
    <w:uiPriority w:val="34"/>
    <w:qFormat/>
    <w:rsid w:val="00604B05"/>
    <w:pPr>
      <w:ind w:left="720"/>
      <w:contextualSpacing/>
    </w:pPr>
  </w:style>
  <w:style w:type="character" w:styleId="Hyperlink">
    <w:name w:val="Hyperlink"/>
    <w:basedOn w:val="DefaultParagraphFont"/>
    <w:uiPriority w:val="99"/>
    <w:semiHidden/>
    <w:unhideWhenUsed/>
    <w:rsid w:val="00134529"/>
    <w:rPr>
      <w:color w:val="0000FF"/>
      <w:u w:val="single"/>
    </w:rPr>
  </w:style>
  <w:style w:type="paragraph" w:customStyle="1" w:styleId="Default">
    <w:name w:val="Default"/>
    <w:rsid w:val="00CE3922"/>
    <w:pPr>
      <w:autoSpaceDE w:val="0"/>
      <w:autoSpaceDN w:val="0"/>
      <w:adjustRightInd w:val="0"/>
      <w:spacing w:after="0" w:line="240" w:lineRule="auto"/>
    </w:pPr>
    <w:rPr>
      <w:rFonts w:ascii="Myriad Pro" w:hAnsi="Myriad Pro" w:cs="Myriad Pro"/>
      <w:color w:val="000000"/>
      <w:sz w:val="24"/>
      <w:szCs w:val="24"/>
    </w:rPr>
  </w:style>
  <w:style w:type="paragraph" w:customStyle="1" w:styleId="Pa1">
    <w:name w:val="Pa1"/>
    <w:basedOn w:val="Default"/>
    <w:next w:val="Default"/>
    <w:uiPriority w:val="99"/>
    <w:rsid w:val="00CE3922"/>
    <w:pPr>
      <w:spacing w:line="201" w:lineRule="atLeast"/>
    </w:pPr>
    <w:rPr>
      <w:rFonts w:cstheme="minorBidi"/>
      <w:color w:val="auto"/>
    </w:rPr>
  </w:style>
  <w:style w:type="table" w:styleId="TableGrid">
    <w:name w:val="Table Grid"/>
    <w:basedOn w:val="TableNormal"/>
    <w:uiPriority w:val="59"/>
    <w:rsid w:val="00883B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A74A1"/>
    <w:rPr>
      <w:sz w:val="16"/>
      <w:szCs w:val="16"/>
    </w:rPr>
  </w:style>
  <w:style w:type="paragraph" w:styleId="CommentText">
    <w:name w:val="annotation text"/>
    <w:basedOn w:val="Normal"/>
    <w:link w:val="CommentTextChar"/>
    <w:uiPriority w:val="99"/>
    <w:semiHidden/>
    <w:unhideWhenUsed/>
    <w:rsid w:val="005A74A1"/>
    <w:pPr>
      <w:spacing w:line="240" w:lineRule="auto"/>
    </w:pPr>
    <w:rPr>
      <w:sz w:val="20"/>
      <w:szCs w:val="20"/>
    </w:rPr>
  </w:style>
  <w:style w:type="character" w:customStyle="1" w:styleId="CommentTextChar">
    <w:name w:val="Comment Text Char"/>
    <w:basedOn w:val="DefaultParagraphFont"/>
    <w:link w:val="CommentText"/>
    <w:uiPriority w:val="99"/>
    <w:semiHidden/>
    <w:rsid w:val="005A74A1"/>
    <w:rPr>
      <w:sz w:val="20"/>
      <w:szCs w:val="20"/>
    </w:rPr>
  </w:style>
  <w:style w:type="paragraph" w:styleId="EndnoteText">
    <w:name w:val="endnote text"/>
    <w:basedOn w:val="Normal"/>
    <w:link w:val="EndnoteTextChar"/>
    <w:uiPriority w:val="99"/>
    <w:semiHidden/>
    <w:unhideWhenUsed/>
    <w:rsid w:val="0053637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3637E"/>
    <w:rPr>
      <w:sz w:val="20"/>
      <w:szCs w:val="20"/>
    </w:rPr>
  </w:style>
  <w:style w:type="character" w:styleId="EndnoteReference">
    <w:name w:val="endnote reference"/>
    <w:basedOn w:val="DefaultParagraphFont"/>
    <w:uiPriority w:val="99"/>
    <w:semiHidden/>
    <w:unhideWhenUsed/>
    <w:rsid w:val="0053637E"/>
    <w:rPr>
      <w:vertAlign w:val="superscript"/>
    </w:rPr>
  </w:style>
  <w:style w:type="paragraph" w:styleId="FootnoteText">
    <w:name w:val="footnote text"/>
    <w:basedOn w:val="Normal"/>
    <w:link w:val="FootnoteTextChar"/>
    <w:uiPriority w:val="99"/>
    <w:semiHidden/>
    <w:unhideWhenUsed/>
    <w:rsid w:val="005363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637E"/>
    <w:rPr>
      <w:sz w:val="20"/>
      <w:szCs w:val="20"/>
    </w:rPr>
  </w:style>
  <w:style w:type="character" w:styleId="FootnoteReference">
    <w:name w:val="footnote reference"/>
    <w:basedOn w:val="DefaultParagraphFont"/>
    <w:uiPriority w:val="99"/>
    <w:semiHidden/>
    <w:unhideWhenUsed/>
    <w:rsid w:val="0053637E"/>
    <w:rPr>
      <w:vertAlign w:val="superscript"/>
    </w:rPr>
  </w:style>
  <w:style w:type="character" w:customStyle="1" w:styleId="Heading1Char">
    <w:name w:val="Heading 1 Char"/>
    <w:basedOn w:val="DefaultParagraphFont"/>
    <w:link w:val="Heading1"/>
    <w:uiPriority w:val="9"/>
    <w:rsid w:val="002134C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134C0"/>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373249"/>
    <w:pPr>
      <w:spacing w:line="240" w:lineRule="auto"/>
    </w:pPr>
    <w:rPr>
      <w:rFonts w:ascii="Calibri" w:eastAsia="Calibri" w:hAnsi="Calibri" w:cs="Times New Roman"/>
      <w:b/>
      <w:bCs/>
      <w:color w:val="4F81BD"/>
      <w:sz w:val="18"/>
      <w:szCs w:val="18"/>
    </w:rPr>
  </w:style>
  <w:style w:type="paragraph" w:customStyle="1" w:styleId="text">
    <w:name w:val="text"/>
    <w:basedOn w:val="Normal"/>
    <w:rsid w:val="00373249"/>
    <w:pPr>
      <w:spacing w:before="100" w:beforeAutospacing="1" w:after="100" w:afterAutospacing="1" w:line="360" w:lineRule="atLeast"/>
    </w:pPr>
    <w:rPr>
      <w:rFonts w:ascii="Arial" w:eastAsia="Times New Roman" w:hAnsi="Arial" w:cs="Arial"/>
      <w:sz w:val="20"/>
      <w:szCs w:val="20"/>
    </w:rPr>
  </w:style>
  <w:style w:type="paragraph" w:customStyle="1" w:styleId="small">
    <w:name w:val="small"/>
    <w:basedOn w:val="Normal"/>
    <w:rsid w:val="00373249"/>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012C7D"/>
    <w:rPr>
      <w:color w:val="808080"/>
    </w:rPr>
  </w:style>
</w:styles>
</file>

<file path=word/webSettings.xml><?xml version="1.0" encoding="utf-8"?>
<w:webSettings xmlns:r="http://schemas.openxmlformats.org/officeDocument/2006/relationships" xmlns:w="http://schemas.openxmlformats.org/wordprocessingml/2006/main">
  <w:divs>
    <w:div w:id="24410319">
      <w:bodyDiv w:val="1"/>
      <w:marLeft w:val="0"/>
      <w:marRight w:val="0"/>
      <w:marTop w:val="0"/>
      <w:marBottom w:val="0"/>
      <w:divBdr>
        <w:top w:val="none" w:sz="0" w:space="0" w:color="auto"/>
        <w:left w:val="none" w:sz="0" w:space="0" w:color="auto"/>
        <w:bottom w:val="none" w:sz="0" w:space="0" w:color="auto"/>
        <w:right w:val="none" w:sz="0" w:space="0" w:color="auto"/>
      </w:divBdr>
    </w:div>
    <w:div w:id="73936274">
      <w:bodyDiv w:val="1"/>
      <w:marLeft w:val="0"/>
      <w:marRight w:val="0"/>
      <w:marTop w:val="0"/>
      <w:marBottom w:val="0"/>
      <w:divBdr>
        <w:top w:val="none" w:sz="0" w:space="0" w:color="auto"/>
        <w:left w:val="none" w:sz="0" w:space="0" w:color="auto"/>
        <w:bottom w:val="none" w:sz="0" w:space="0" w:color="auto"/>
        <w:right w:val="none" w:sz="0" w:space="0" w:color="auto"/>
      </w:divBdr>
    </w:div>
    <w:div w:id="144250604">
      <w:bodyDiv w:val="1"/>
      <w:marLeft w:val="0"/>
      <w:marRight w:val="0"/>
      <w:marTop w:val="0"/>
      <w:marBottom w:val="0"/>
      <w:divBdr>
        <w:top w:val="none" w:sz="0" w:space="0" w:color="auto"/>
        <w:left w:val="none" w:sz="0" w:space="0" w:color="auto"/>
        <w:bottom w:val="none" w:sz="0" w:space="0" w:color="auto"/>
        <w:right w:val="none" w:sz="0" w:space="0" w:color="auto"/>
      </w:divBdr>
    </w:div>
    <w:div w:id="257060079">
      <w:bodyDiv w:val="1"/>
      <w:marLeft w:val="0"/>
      <w:marRight w:val="0"/>
      <w:marTop w:val="0"/>
      <w:marBottom w:val="0"/>
      <w:divBdr>
        <w:top w:val="none" w:sz="0" w:space="0" w:color="auto"/>
        <w:left w:val="none" w:sz="0" w:space="0" w:color="auto"/>
        <w:bottom w:val="none" w:sz="0" w:space="0" w:color="auto"/>
        <w:right w:val="none" w:sz="0" w:space="0" w:color="auto"/>
      </w:divBdr>
    </w:div>
    <w:div w:id="277834216">
      <w:bodyDiv w:val="1"/>
      <w:marLeft w:val="0"/>
      <w:marRight w:val="0"/>
      <w:marTop w:val="0"/>
      <w:marBottom w:val="0"/>
      <w:divBdr>
        <w:top w:val="none" w:sz="0" w:space="0" w:color="auto"/>
        <w:left w:val="none" w:sz="0" w:space="0" w:color="auto"/>
        <w:bottom w:val="none" w:sz="0" w:space="0" w:color="auto"/>
        <w:right w:val="none" w:sz="0" w:space="0" w:color="auto"/>
      </w:divBdr>
    </w:div>
    <w:div w:id="285357966">
      <w:bodyDiv w:val="1"/>
      <w:marLeft w:val="0"/>
      <w:marRight w:val="0"/>
      <w:marTop w:val="0"/>
      <w:marBottom w:val="0"/>
      <w:divBdr>
        <w:top w:val="none" w:sz="0" w:space="0" w:color="auto"/>
        <w:left w:val="none" w:sz="0" w:space="0" w:color="auto"/>
        <w:bottom w:val="none" w:sz="0" w:space="0" w:color="auto"/>
        <w:right w:val="none" w:sz="0" w:space="0" w:color="auto"/>
      </w:divBdr>
    </w:div>
    <w:div w:id="329604150">
      <w:bodyDiv w:val="1"/>
      <w:marLeft w:val="0"/>
      <w:marRight w:val="0"/>
      <w:marTop w:val="0"/>
      <w:marBottom w:val="0"/>
      <w:divBdr>
        <w:top w:val="none" w:sz="0" w:space="0" w:color="auto"/>
        <w:left w:val="none" w:sz="0" w:space="0" w:color="auto"/>
        <w:bottom w:val="none" w:sz="0" w:space="0" w:color="auto"/>
        <w:right w:val="none" w:sz="0" w:space="0" w:color="auto"/>
      </w:divBdr>
    </w:div>
    <w:div w:id="341397956">
      <w:bodyDiv w:val="1"/>
      <w:marLeft w:val="0"/>
      <w:marRight w:val="0"/>
      <w:marTop w:val="0"/>
      <w:marBottom w:val="0"/>
      <w:divBdr>
        <w:top w:val="none" w:sz="0" w:space="0" w:color="auto"/>
        <w:left w:val="none" w:sz="0" w:space="0" w:color="auto"/>
        <w:bottom w:val="none" w:sz="0" w:space="0" w:color="auto"/>
        <w:right w:val="none" w:sz="0" w:space="0" w:color="auto"/>
      </w:divBdr>
    </w:div>
    <w:div w:id="349180493">
      <w:bodyDiv w:val="1"/>
      <w:marLeft w:val="0"/>
      <w:marRight w:val="0"/>
      <w:marTop w:val="0"/>
      <w:marBottom w:val="0"/>
      <w:divBdr>
        <w:top w:val="none" w:sz="0" w:space="0" w:color="auto"/>
        <w:left w:val="none" w:sz="0" w:space="0" w:color="auto"/>
        <w:bottom w:val="none" w:sz="0" w:space="0" w:color="auto"/>
        <w:right w:val="none" w:sz="0" w:space="0" w:color="auto"/>
      </w:divBdr>
    </w:div>
    <w:div w:id="424959225">
      <w:bodyDiv w:val="1"/>
      <w:marLeft w:val="0"/>
      <w:marRight w:val="0"/>
      <w:marTop w:val="0"/>
      <w:marBottom w:val="0"/>
      <w:divBdr>
        <w:top w:val="none" w:sz="0" w:space="0" w:color="auto"/>
        <w:left w:val="none" w:sz="0" w:space="0" w:color="auto"/>
        <w:bottom w:val="none" w:sz="0" w:space="0" w:color="auto"/>
        <w:right w:val="none" w:sz="0" w:space="0" w:color="auto"/>
      </w:divBdr>
    </w:div>
    <w:div w:id="472259504">
      <w:bodyDiv w:val="1"/>
      <w:marLeft w:val="0"/>
      <w:marRight w:val="0"/>
      <w:marTop w:val="0"/>
      <w:marBottom w:val="0"/>
      <w:divBdr>
        <w:top w:val="none" w:sz="0" w:space="0" w:color="auto"/>
        <w:left w:val="none" w:sz="0" w:space="0" w:color="auto"/>
        <w:bottom w:val="none" w:sz="0" w:space="0" w:color="auto"/>
        <w:right w:val="none" w:sz="0" w:space="0" w:color="auto"/>
      </w:divBdr>
    </w:div>
    <w:div w:id="475101791">
      <w:bodyDiv w:val="1"/>
      <w:marLeft w:val="0"/>
      <w:marRight w:val="0"/>
      <w:marTop w:val="0"/>
      <w:marBottom w:val="0"/>
      <w:divBdr>
        <w:top w:val="none" w:sz="0" w:space="0" w:color="auto"/>
        <w:left w:val="none" w:sz="0" w:space="0" w:color="auto"/>
        <w:bottom w:val="none" w:sz="0" w:space="0" w:color="auto"/>
        <w:right w:val="none" w:sz="0" w:space="0" w:color="auto"/>
      </w:divBdr>
    </w:div>
    <w:div w:id="488980550">
      <w:bodyDiv w:val="1"/>
      <w:marLeft w:val="0"/>
      <w:marRight w:val="0"/>
      <w:marTop w:val="0"/>
      <w:marBottom w:val="0"/>
      <w:divBdr>
        <w:top w:val="none" w:sz="0" w:space="0" w:color="auto"/>
        <w:left w:val="none" w:sz="0" w:space="0" w:color="auto"/>
        <w:bottom w:val="none" w:sz="0" w:space="0" w:color="auto"/>
        <w:right w:val="none" w:sz="0" w:space="0" w:color="auto"/>
      </w:divBdr>
    </w:div>
    <w:div w:id="512693405">
      <w:bodyDiv w:val="1"/>
      <w:marLeft w:val="0"/>
      <w:marRight w:val="0"/>
      <w:marTop w:val="0"/>
      <w:marBottom w:val="0"/>
      <w:divBdr>
        <w:top w:val="none" w:sz="0" w:space="0" w:color="auto"/>
        <w:left w:val="none" w:sz="0" w:space="0" w:color="auto"/>
        <w:bottom w:val="none" w:sz="0" w:space="0" w:color="auto"/>
        <w:right w:val="none" w:sz="0" w:space="0" w:color="auto"/>
      </w:divBdr>
    </w:div>
    <w:div w:id="531462816">
      <w:bodyDiv w:val="1"/>
      <w:marLeft w:val="0"/>
      <w:marRight w:val="0"/>
      <w:marTop w:val="0"/>
      <w:marBottom w:val="0"/>
      <w:divBdr>
        <w:top w:val="none" w:sz="0" w:space="0" w:color="auto"/>
        <w:left w:val="none" w:sz="0" w:space="0" w:color="auto"/>
        <w:bottom w:val="none" w:sz="0" w:space="0" w:color="auto"/>
        <w:right w:val="none" w:sz="0" w:space="0" w:color="auto"/>
      </w:divBdr>
    </w:div>
    <w:div w:id="594946296">
      <w:bodyDiv w:val="1"/>
      <w:marLeft w:val="0"/>
      <w:marRight w:val="0"/>
      <w:marTop w:val="0"/>
      <w:marBottom w:val="0"/>
      <w:divBdr>
        <w:top w:val="none" w:sz="0" w:space="0" w:color="auto"/>
        <w:left w:val="none" w:sz="0" w:space="0" w:color="auto"/>
        <w:bottom w:val="none" w:sz="0" w:space="0" w:color="auto"/>
        <w:right w:val="none" w:sz="0" w:space="0" w:color="auto"/>
      </w:divBdr>
    </w:div>
    <w:div w:id="625356575">
      <w:bodyDiv w:val="1"/>
      <w:marLeft w:val="0"/>
      <w:marRight w:val="0"/>
      <w:marTop w:val="0"/>
      <w:marBottom w:val="0"/>
      <w:divBdr>
        <w:top w:val="none" w:sz="0" w:space="0" w:color="auto"/>
        <w:left w:val="none" w:sz="0" w:space="0" w:color="auto"/>
        <w:bottom w:val="none" w:sz="0" w:space="0" w:color="auto"/>
        <w:right w:val="none" w:sz="0" w:space="0" w:color="auto"/>
      </w:divBdr>
    </w:div>
    <w:div w:id="643120112">
      <w:bodyDiv w:val="1"/>
      <w:marLeft w:val="0"/>
      <w:marRight w:val="0"/>
      <w:marTop w:val="0"/>
      <w:marBottom w:val="0"/>
      <w:divBdr>
        <w:top w:val="none" w:sz="0" w:space="0" w:color="auto"/>
        <w:left w:val="none" w:sz="0" w:space="0" w:color="auto"/>
        <w:bottom w:val="none" w:sz="0" w:space="0" w:color="auto"/>
        <w:right w:val="none" w:sz="0" w:space="0" w:color="auto"/>
      </w:divBdr>
    </w:div>
    <w:div w:id="736318852">
      <w:bodyDiv w:val="1"/>
      <w:marLeft w:val="0"/>
      <w:marRight w:val="0"/>
      <w:marTop w:val="0"/>
      <w:marBottom w:val="0"/>
      <w:divBdr>
        <w:top w:val="none" w:sz="0" w:space="0" w:color="auto"/>
        <w:left w:val="none" w:sz="0" w:space="0" w:color="auto"/>
        <w:bottom w:val="none" w:sz="0" w:space="0" w:color="auto"/>
        <w:right w:val="none" w:sz="0" w:space="0" w:color="auto"/>
      </w:divBdr>
    </w:div>
    <w:div w:id="742334647">
      <w:bodyDiv w:val="1"/>
      <w:marLeft w:val="0"/>
      <w:marRight w:val="0"/>
      <w:marTop w:val="0"/>
      <w:marBottom w:val="0"/>
      <w:divBdr>
        <w:top w:val="none" w:sz="0" w:space="0" w:color="auto"/>
        <w:left w:val="none" w:sz="0" w:space="0" w:color="auto"/>
        <w:bottom w:val="none" w:sz="0" w:space="0" w:color="auto"/>
        <w:right w:val="none" w:sz="0" w:space="0" w:color="auto"/>
      </w:divBdr>
      <w:divsChild>
        <w:div w:id="7059850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5470975">
              <w:marLeft w:val="0"/>
              <w:marRight w:val="0"/>
              <w:marTop w:val="0"/>
              <w:marBottom w:val="0"/>
              <w:divBdr>
                <w:top w:val="none" w:sz="0" w:space="0" w:color="auto"/>
                <w:left w:val="none" w:sz="0" w:space="0" w:color="auto"/>
                <w:bottom w:val="none" w:sz="0" w:space="0" w:color="auto"/>
                <w:right w:val="none" w:sz="0" w:space="0" w:color="auto"/>
              </w:divBdr>
            </w:div>
            <w:div w:id="1086148963">
              <w:marLeft w:val="0"/>
              <w:marRight w:val="0"/>
              <w:marTop w:val="0"/>
              <w:marBottom w:val="0"/>
              <w:divBdr>
                <w:top w:val="none" w:sz="0" w:space="0" w:color="auto"/>
                <w:left w:val="none" w:sz="0" w:space="0" w:color="auto"/>
                <w:bottom w:val="none" w:sz="0" w:space="0" w:color="auto"/>
                <w:right w:val="none" w:sz="0" w:space="0" w:color="auto"/>
              </w:divBdr>
            </w:div>
            <w:div w:id="166215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51449">
      <w:bodyDiv w:val="1"/>
      <w:marLeft w:val="0"/>
      <w:marRight w:val="0"/>
      <w:marTop w:val="0"/>
      <w:marBottom w:val="0"/>
      <w:divBdr>
        <w:top w:val="none" w:sz="0" w:space="0" w:color="auto"/>
        <w:left w:val="none" w:sz="0" w:space="0" w:color="auto"/>
        <w:bottom w:val="none" w:sz="0" w:space="0" w:color="auto"/>
        <w:right w:val="none" w:sz="0" w:space="0" w:color="auto"/>
      </w:divBdr>
    </w:div>
    <w:div w:id="900487274">
      <w:bodyDiv w:val="1"/>
      <w:marLeft w:val="0"/>
      <w:marRight w:val="0"/>
      <w:marTop w:val="0"/>
      <w:marBottom w:val="0"/>
      <w:divBdr>
        <w:top w:val="none" w:sz="0" w:space="0" w:color="auto"/>
        <w:left w:val="none" w:sz="0" w:space="0" w:color="auto"/>
        <w:bottom w:val="none" w:sz="0" w:space="0" w:color="auto"/>
        <w:right w:val="none" w:sz="0" w:space="0" w:color="auto"/>
      </w:divBdr>
    </w:div>
    <w:div w:id="915936124">
      <w:bodyDiv w:val="1"/>
      <w:marLeft w:val="0"/>
      <w:marRight w:val="0"/>
      <w:marTop w:val="0"/>
      <w:marBottom w:val="0"/>
      <w:divBdr>
        <w:top w:val="none" w:sz="0" w:space="0" w:color="auto"/>
        <w:left w:val="none" w:sz="0" w:space="0" w:color="auto"/>
        <w:bottom w:val="none" w:sz="0" w:space="0" w:color="auto"/>
        <w:right w:val="none" w:sz="0" w:space="0" w:color="auto"/>
      </w:divBdr>
      <w:divsChild>
        <w:div w:id="2130658170">
          <w:marLeft w:val="0"/>
          <w:marRight w:val="0"/>
          <w:marTop w:val="0"/>
          <w:marBottom w:val="0"/>
          <w:divBdr>
            <w:top w:val="none" w:sz="0" w:space="0" w:color="auto"/>
            <w:left w:val="none" w:sz="0" w:space="0" w:color="auto"/>
            <w:bottom w:val="none" w:sz="0" w:space="0" w:color="auto"/>
            <w:right w:val="none" w:sz="0" w:space="0" w:color="auto"/>
          </w:divBdr>
          <w:divsChild>
            <w:div w:id="722674787">
              <w:marLeft w:val="0"/>
              <w:marRight w:val="0"/>
              <w:marTop w:val="0"/>
              <w:marBottom w:val="0"/>
              <w:divBdr>
                <w:top w:val="none" w:sz="0" w:space="0" w:color="auto"/>
                <w:left w:val="none" w:sz="0" w:space="0" w:color="auto"/>
                <w:bottom w:val="none" w:sz="0" w:space="0" w:color="auto"/>
                <w:right w:val="none" w:sz="0" w:space="0" w:color="auto"/>
              </w:divBdr>
            </w:div>
            <w:div w:id="1312060784">
              <w:marLeft w:val="0"/>
              <w:marRight w:val="0"/>
              <w:marTop w:val="0"/>
              <w:marBottom w:val="0"/>
              <w:divBdr>
                <w:top w:val="none" w:sz="0" w:space="0" w:color="auto"/>
                <w:left w:val="none" w:sz="0" w:space="0" w:color="auto"/>
                <w:bottom w:val="none" w:sz="0" w:space="0" w:color="auto"/>
                <w:right w:val="none" w:sz="0" w:space="0" w:color="auto"/>
              </w:divBdr>
            </w:div>
            <w:div w:id="1834947590">
              <w:marLeft w:val="0"/>
              <w:marRight w:val="0"/>
              <w:marTop w:val="0"/>
              <w:marBottom w:val="0"/>
              <w:divBdr>
                <w:top w:val="none" w:sz="0" w:space="0" w:color="auto"/>
                <w:left w:val="none" w:sz="0" w:space="0" w:color="auto"/>
                <w:bottom w:val="none" w:sz="0" w:space="0" w:color="auto"/>
                <w:right w:val="none" w:sz="0" w:space="0" w:color="auto"/>
              </w:divBdr>
            </w:div>
            <w:div w:id="1851406545">
              <w:marLeft w:val="0"/>
              <w:marRight w:val="0"/>
              <w:marTop w:val="0"/>
              <w:marBottom w:val="0"/>
              <w:divBdr>
                <w:top w:val="none" w:sz="0" w:space="0" w:color="auto"/>
                <w:left w:val="none" w:sz="0" w:space="0" w:color="auto"/>
                <w:bottom w:val="none" w:sz="0" w:space="0" w:color="auto"/>
                <w:right w:val="none" w:sz="0" w:space="0" w:color="auto"/>
              </w:divBdr>
            </w:div>
            <w:div w:id="201013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432666">
      <w:bodyDiv w:val="1"/>
      <w:marLeft w:val="0"/>
      <w:marRight w:val="0"/>
      <w:marTop w:val="0"/>
      <w:marBottom w:val="0"/>
      <w:divBdr>
        <w:top w:val="none" w:sz="0" w:space="0" w:color="auto"/>
        <w:left w:val="none" w:sz="0" w:space="0" w:color="auto"/>
        <w:bottom w:val="none" w:sz="0" w:space="0" w:color="auto"/>
        <w:right w:val="none" w:sz="0" w:space="0" w:color="auto"/>
      </w:divBdr>
    </w:div>
    <w:div w:id="1014772353">
      <w:bodyDiv w:val="1"/>
      <w:marLeft w:val="0"/>
      <w:marRight w:val="0"/>
      <w:marTop w:val="0"/>
      <w:marBottom w:val="0"/>
      <w:divBdr>
        <w:top w:val="none" w:sz="0" w:space="0" w:color="auto"/>
        <w:left w:val="none" w:sz="0" w:space="0" w:color="auto"/>
        <w:bottom w:val="none" w:sz="0" w:space="0" w:color="auto"/>
        <w:right w:val="none" w:sz="0" w:space="0" w:color="auto"/>
      </w:divBdr>
    </w:div>
    <w:div w:id="1058432008">
      <w:bodyDiv w:val="1"/>
      <w:marLeft w:val="0"/>
      <w:marRight w:val="0"/>
      <w:marTop w:val="0"/>
      <w:marBottom w:val="0"/>
      <w:divBdr>
        <w:top w:val="none" w:sz="0" w:space="0" w:color="auto"/>
        <w:left w:val="none" w:sz="0" w:space="0" w:color="auto"/>
        <w:bottom w:val="none" w:sz="0" w:space="0" w:color="auto"/>
        <w:right w:val="none" w:sz="0" w:space="0" w:color="auto"/>
      </w:divBdr>
      <w:divsChild>
        <w:div w:id="1883133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7575793">
              <w:marLeft w:val="0"/>
              <w:marRight w:val="0"/>
              <w:marTop w:val="0"/>
              <w:marBottom w:val="0"/>
              <w:divBdr>
                <w:top w:val="none" w:sz="0" w:space="0" w:color="auto"/>
                <w:left w:val="none" w:sz="0" w:space="0" w:color="auto"/>
                <w:bottom w:val="none" w:sz="0" w:space="0" w:color="auto"/>
                <w:right w:val="none" w:sz="0" w:space="0" w:color="auto"/>
              </w:divBdr>
            </w:div>
            <w:div w:id="1885746716">
              <w:marLeft w:val="0"/>
              <w:marRight w:val="0"/>
              <w:marTop w:val="0"/>
              <w:marBottom w:val="0"/>
              <w:divBdr>
                <w:top w:val="none" w:sz="0" w:space="0" w:color="auto"/>
                <w:left w:val="none" w:sz="0" w:space="0" w:color="auto"/>
                <w:bottom w:val="none" w:sz="0" w:space="0" w:color="auto"/>
                <w:right w:val="none" w:sz="0" w:space="0" w:color="auto"/>
              </w:divBdr>
            </w:div>
            <w:div w:id="195258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18332">
      <w:bodyDiv w:val="1"/>
      <w:marLeft w:val="0"/>
      <w:marRight w:val="0"/>
      <w:marTop w:val="0"/>
      <w:marBottom w:val="0"/>
      <w:divBdr>
        <w:top w:val="none" w:sz="0" w:space="0" w:color="auto"/>
        <w:left w:val="none" w:sz="0" w:space="0" w:color="auto"/>
        <w:bottom w:val="none" w:sz="0" w:space="0" w:color="auto"/>
        <w:right w:val="none" w:sz="0" w:space="0" w:color="auto"/>
      </w:divBdr>
    </w:div>
    <w:div w:id="1181697611">
      <w:bodyDiv w:val="1"/>
      <w:marLeft w:val="0"/>
      <w:marRight w:val="0"/>
      <w:marTop w:val="0"/>
      <w:marBottom w:val="0"/>
      <w:divBdr>
        <w:top w:val="none" w:sz="0" w:space="0" w:color="auto"/>
        <w:left w:val="none" w:sz="0" w:space="0" w:color="auto"/>
        <w:bottom w:val="none" w:sz="0" w:space="0" w:color="auto"/>
        <w:right w:val="none" w:sz="0" w:space="0" w:color="auto"/>
      </w:divBdr>
    </w:div>
    <w:div w:id="1215044674">
      <w:bodyDiv w:val="1"/>
      <w:marLeft w:val="0"/>
      <w:marRight w:val="0"/>
      <w:marTop w:val="0"/>
      <w:marBottom w:val="0"/>
      <w:divBdr>
        <w:top w:val="none" w:sz="0" w:space="0" w:color="auto"/>
        <w:left w:val="none" w:sz="0" w:space="0" w:color="auto"/>
        <w:bottom w:val="none" w:sz="0" w:space="0" w:color="auto"/>
        <w:right w:val="none" w:sz="0" w:space="0" w:color="auto"/>
      </w:divBdr>
    </w:div>
    <w:div w:id="1328099443">
      <w:bodyDiv w:val="1"/>
      <w:marLeft w:val="0"/>
      <w:marRight w:val="0"/>
      <w:marTop w:val="0"/>
      <w:marBottom w:val="0"/>
      <w:divBdr>
        <w:top w:val="none" w:sz="0" w:space="0" w:color="auto"/>
        <w:left w:val="none" w:sz="0" w:space="0" w:color="auto"/>
        <w:bottom w:val="none" w:sz="0" w:space="0" w:color="auto"/>
        <w:right w:val="none" w:sz="0" w:space="0" w:color="auto"/>
      </w:divBdr>
    </w:div>
    <w:div w:id="1329402157">
      <w:bodyDiv w:val="1"/>
      <w:marLeft w:val="0"/>
      <w:marRight w:val="0"/>
      <w:marTop w:val="0"/>
      <w:marBottom w:val="0"/>
      <w:divBdr>
        <w:top w:val="none" w:sz="0" w:space="0" w:color="auto"/>
        <w:left w:val="none" w:sz="0" w:space="0" w:color="auto"/>
        <w:bottom w:val="none" w:sz="0" w:space="0" w:color="auto"/>
        <w:right w:val="none" w:sz="0" w:space="0" w:color="auto"/>
      </w:divBdr>
    </w:div>
    <w:div w:id="1351564932">
      <w:bodyDiv w:val="1"/>
      <w:marLeft w:val="0"/>
      <w:marRight w:val="0"/>
      <w:marTop w:val="0"/>
      <w:marBottom w:val="0"/>
      <w:divBdr>
        <w:top w:val="none" w:sz="0" w:space="0" w:color="auto"/>
        <w:left w:val="none" w:sz="0" w:space="0" w:color="auto"/>
        <w:bottom w:val="none" w:sz="0" w:space="0" w:color="auto"/>
        <w:right w:val="none" w:sz="0" w:space="0" w:color="auto"/>
      </w:divBdr>
    </w:div>
    <w:div w:id="1387993641">
      <w:bodyDiv w:val="1"/>
      <w:marLeft w:val="0"/>
      <w:marRight w:val="0"/>
      <w:marTop w:val="0"/>
      <w:marBottom w:val="0"/>
      <w:divBdr>
        <w:top w:val="none" w:sz="0" w:space="0" w:color="auto"/>
        <w:left w:val="none" w:sz="0" w:space="0" w:color="auto"/>
        <w:bottom w:val="none" w:sz="0" w:space="0" w:color="auto"/>
        <w:right w:val="none" w:sz="0" w:space="0" w:color="auto"/>
      </w:divBdr>
    </w:div>
    <w:div w:id="1453554883">
      <w:bodyDiv w:val="1"/>
      <w:marLeft w:val="0"/>
      <w:marRight w:val="0"/>
      <w:marTop w:val="0"/>
      <w:marBottom w:val="0"/>
      <w:divBdr>
        <w:top w:val="none" w:sz="0" w:space="0" w:color="auto"/>
        <w:left w:val="none" w:sz="0" w:space="0" w:color="auto"/>
        <w:bottom w:val="none" w:sz="0" w:space="0" w:color="auto"/>
        <w:right w:val="none" w:sz="0" w:space="0" w:color="auto"/>
      </w:divBdr>
    </w:div>
    <w:div w:id="1488597782">
      <w:bodyDiv w:val="1"/>
      <w:marLeft w:val="0"/>
      <w:marRight w:val="0"/>
      <w:marTop w:val="0"/>
      <w:marBottom w:val="0"/>
      <w:divBdr>
        <w:top w:val="none" w:sz="0" w:space="0" w:color="auto"/>
        <w:left w:val="none" w:sz="0" w:space="0" w:color="auto"/>
        <w:bottom w:val="none" w:sz="0" w:space="0" w:color="auto"/>
        <w:right w:val="none" w:sz="0" w:space="0" w:color="auto"/>
      </w:divBdr>
    </w:div>
    <w:div w:id="1570267107">
      <w:bodyDiv w:val="1"/>
      <w:marLeft w:val="0"/>
      <w:marRight w:val="0"/>
      <w:marTop w:val="0"/>
      <w:marBottom w:val="0"/>
      <w:divBdr>
        <w:top w:val="none" w:sz="0" w:space="0" w:color="auto"/>
        <w:left w:val="none" w:sz="0" w:space="0" w:color="auto"/>
        <w:bottom w:val="none" w:sz="0" w:space="0" w:color="auto"/>
        <w:right w:val="none" w:sz="0" w:space="0" w:color="auto"/>
      </w:divBdr>
    </w:div>
    <w:div w:id="1716277426">
      <w:bodyDiv w:val="1"/>
      <w:marLeft w:val="0"/>
      <w:marRight w:val="0"/>
      <w:marTop w:val="0"/>
      <w:marBottom w:val="0"/>
      <w:divBdr>
        <w:top w:val="none" w:sz="0" w:space="0" w:color="auto"/>
        <w:left w:val="none" w:sz="0" w:space="0" w:color="auto"/>
        <w:bottom w:val="none" w:sz="0" w:space="0" w:color="auto"/>
        <w:right w:val="none" w:sz="0" w:space="0" w:color="auto"/>
      </w:divBdr>
    </w:div>
    <w:div w:id="1716739186">
      <w:bodyDiv w:val="1"/>
      <w:marLeft w:val="0"/>
      <w:marRight w:val="0"/>
      <w:marTop w:val="0"/>
      <w:marBottom w:val="0"/>
      <w:divBdr>
        <w:top w:val="none" w:sz="0" w:space="0" w:color="auto"/>
        <w:left w:val="none" w:sz="0" w:space="0" w:color="auto"/>
        <w:bottom w:val="none" w:sz="0" w:space="0" w:color="auto"/>
        <w:right w:val="none" w:sz="0" w:space="0" w:color="auto"/>
      </w:divBdr>
    </w:div>
    <w:div w:id="1781873883">
      <w:bodyDiv w:val="1"/>
      <w:marLeft w:val="0"/>
      <w:marRight w:val="0"/>
      <w:marTop w:val="0"/>
      <w:marBottom w:val="0"/>
      <w:divBdr>
        <w:top w:val="none" w:sz="0" w:space="0" w:color="auto"/>
        <w:left w:val="none" w:sz="0" w:space="0" w:color="auto"/>
        <w:bottom w:val="none" w:sz="0" w:space="0" w:color="auto"/>
        <w:right w:val="none" w:sz="0" w:space="0" w:color="auto"/>
      </w:divBdr>
    </w:div>
    <w:div w:id="1788159332">
      <w:bodyDiv w:val="1"/>
      <w:marLeft w:val="0"/>
      <w:marRight w:val="0"/>
      <w:marTop w:val="0"/>
      <w:marBottom w:val="0"/>
      <w:divBdr>
        <w:top w:val="none" w:sz="0" w:space="0" w:color="auto"/>
        <w:left w:val="none" w:sz="0" w:space="0" w:color="auto"/>
        <w:bottom w:val="none" w:sz="0" w:space="0" w:color="auto"/>
        <w:right w:val="none" w:sz="0" w:space="0" w:color="auto"/>
      </w:divBdr>
    </w:div>
    <w:div w:id="1829860340">
      <w:bodyDiv w:val="1"/>
      <w:marLeft w:val="0"/>
      <w:marRight w:val="0"/>
      <w:marTop w:val="0"/>
      <w:marBottom w:val="0"/>
      <w:divBdr>
        <w:top w:val="none" w:sz="0" w:space="0" w:color="auto"/>
        <w:left w:val="none" w:sz="0" w:space="0" w:color="auto"/>
        <w:bottom w:val="none" w:sz="0" w:space="0" w:color="auto"/>
        <w:right w:val="none" w:sz="0" w:space="0" w:color="auto"/>
      </w:divBdr>
      <w:divsChild>
        <w:div w:id="1577276793">
          <w:marLeft w:val="547"/>
          <w:marRight w:val="0"/>
          <w:marTop w:val="154"/>
          <w:marBottom w:val="0"/>
          <w:divBdr>
            <w:top w:val="none" w:sz="0" w:space="0" w:color="auto"/>
            <w:left w:val="none" w:sz="0" w:space="0" w:color="auto"/>
            <w:bottom w:val="none" w:sz="0" w:space="0" w:color="auto"/>
            <w:right w:val="none" w:sz="0" w:space="0" w:color="auto"/>
          </w:divBdr>
        </w:div>
        <w:div w:id="748306340">
          <w:marLeft w:val="1166"/>
          <w:marRight w:val="0"/>
          <w:marTop w:val="134"/>
          <w:marBottom w:val="0"/>
          <w:divBdr>
            <w:top w:val="none" w:sz="0" w:space="0" w:color="auto"/>
            <w:left w:val="none" w:sz="0" w:space="0" w:color="auto"/>
            <w:bottom w:val="none" w:sz="0" w:space="0" w:color="auto"/>
            <w:right w:val="none" w:sz="0" w:space="0" w:color="auto"/>
          </w:divBdr>
        </w:div>
        <w:div w:id="611404158">
          <w:marLeft w:val="1166"/>
          <w:marRight w:val="0"/>
          <w:marTop w:val="134"/>
          <w:marBottom w:val="0"/>
          <w:divBdr>
            <w:top w:val="none" w:sz="0" w:space="0" w:color="auto"/>
            <w:left w:val="none" w:sz="0" w:space="0" w:color="auto"/>
            <w:bottom w:val="none" w:sz="0" w:space="0" w:color="auto"/>
            <w:right w:val="none" w:sz="0" w:space="0" w:color="auto"/>
          </w:divBdr>
        </w:div>
        <w:div w:id="122122405">
          <w:marLeft w:val="547"/>
          <w:marRight w:val="0"/>
          <w:marTop w:val="154"/>
          <w:marBottom w:val="0"/>
          <w:divBdr>
            <w:top w:val="none" w:sz="0" w:space="0" w:color="auto"/>
            <w:left w:val="none" w:sz="0" w:space="0" w:color="auto"/>
            <w:bottom w:val="none" w:sz="0" w:space="0" w:color="auto"/>
            <w:right w:val="none" w:sz="0" w:space="0" w:color="auto"/>
          </w:divBdr>
        </w:div>
        <w:div w:id="85535980">
          <w:marLeft w:val="1166"/>
          <w:marRight w:val="0"/>
          <w:marTop w:val="134"/>
          <w:marBottom w:val="0"/>
          <w:divBdr>
            <w:top w:val="none" w:sz="0" w:space="0" w:color="auto"/>
            <w:left w:val="none" w:sz="0" w:space="0" w:color="auto"/>
            <w:bottom w:val="none" w:sz="0" w:space="0" w:color="auto"/>
            <w:right w:val="none" w:sz="0" w:space="0" w:color="auto"/>
          </w:divBdr>
        </w:div>
        <w:div w:id="8483577">
          <w:marLeft w:val="1166"/>
          <w:marRight w:val="0"/>
          <w:marTop w:val="134"/>
          <w:marBottom w:val="0"/>
          <w:divBdr>
            <w:top w:val="none" w:sz="0" w:space="0" w:color="auto"/>
            <w:left w:val="none" w:sz="0" w:space="0" w:color="auto"/>
            <w:bottom w:val="none" w:sz="0" w:space="0" w:color="auto"/>
            <w:right w:val="none" w:sz="0" w:space="0" w:color="auto"/>
          </w:divBdr>
        </w:div>
      </w:divsChild>
    </w:div>
    <w:div w:id="1898587792">
      <w:bodyDiv w:val="1"/>
      <w:marLeft w:val="0"/>
      <w:marRight w:val="0"/>
      <w:marTop w:val="0"/>
      <w:marBottom w:val="0"/>
      <w:divBdr>
        <w:top w:val="none" w:sz="0" w:space="0" w:color="auto"/>
        <w:left w:val="none" w:sz="0" w:space="0" w:color="auto"/>
        <w:bottom w:val="none" w:sz="0" w:space="0" w:color="auto"/>
        <w:right w:val="none" w:sz="0" w:space="0" w:color="auto"/>
      </w:divBdr>
    </w:div>
    <w:div w:id="1901938576">
      <w:bodyDiv w:val="1"/>
      <w:marLeft w:val="0"/>
      <w:marRight w:val="0"/>
      <w:marTop w:val="0"/>
      <w:marBottom w:val="0"/>
      <w:divBdr>
        <w:top w:val="none" w:sz="0" w:space="0" w:color="auto"/>
        <w:left w:val="none" w:sz="0" w:space="0" w:color="auto"/>
        <w:bottom w:val="none" w:sz="0" w:space="0" w:color="auto"/>
        <w:right w:val="none" w:sz="0" w:space="0" w:color="auto"/>
      </w:divBdr>
    </w:div>
    <w:div w:id="1955600213">
      <w:bodyDiv w:val="1"/>
      <w:marLeft w:val="0"/>
      <w:marRight w:val="0"/>
      <w:marTop w:val="0"/>
      <w:marBottom w:val="0"/>
      <w:divBdr>
        <w:top w:val="none" w:sz="0" w:space="0" w:color="auto"/>
        <w:left w:val="none" w:sz="0" w:space="0" w:color="auto"/>
        <w:bottom w:val="none" w:sz="0" w:space="0" w:color="auto"/>
        <w:right w:val="none" w:sz="0" w:space="0" w:color="auto"/>
      </w:divBdr>
    </w:div>
    <w:div w:id="1956713112">
      <w:bodyDiv w:val="1"/>
      <w:marLeft w:val="0"/>
      <w:marRight w:val="0"/>
      <w:marTop w:val="0"/>
      <w:marBottom w:val="0"/>
      <w:divBdr>
        <w:top w:val="none" w:sz="0" w:space="0" w:color="auto"/>
        <w:left w:val="none" w:sz="0" w:space="0" w:color="auto"/>
        <w:bottom w:val="none" w:sz="0" w:space="0" w:color="auto"/>
        <w:right w:val="none" w:sz="0" w:space="0" w:color="auto"/>
      </w:divBdr>
    </w:div>
    <w:div w:id="1977224664">
      <w:bodyDiv w:val="1"/>
      <w:marLeft w:val="0"/>
      <w:marRight w:val="0"/>
      <w:marTop w:val="0"/>
      <w:marBottom w:val="0"/>
      <w:divBdr>
        <w:top w:val="none" w:sz="0" w:space="0" w:color="auto"/>
        <w:left w:val="none" w:sz="0" w:space="0" w:color="auto"/>
        <w:bottom w:val="none" w:sz="0" w:space="0" w:color="auto"/>
        <w:right w:val="none" w:sz="0" w:space="0" w:color="auto"/>
      </w:divBdr>
    </w:div>
    <w:div w:id="2083210817">
      <w:bodyDiv w:val="1"/>
      <w:marLeft w:val="0"/>
      <w:marRight w:val="0"/>
      <w:marTop w:val="0"/>
      <w:marBottom w:val="0"/>
      <w:divBdr>
        <w:top w:val="none" w:sz="0" w:space="0" w:color="auto"/>
        <w:left w:val="none" w:sz="0" w:space="0" w:color="auto"/>
        <w:bottom w:val="none" w:sz="0" w:space="0" w:color="auto"/>
        <w:right w:val="none" w:sz="0" w:space="0" w:color="auto"/>
      </w:divBdr>
    </w:div>
    <w:div w:id="2093968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12EAF-76CD-453D-9542-EE15E3983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1970</TotalTime>
  <Pages>7</Pages>
  <Words>925</Words>
  <Characters>5278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FDOT</Company>
  <LinksUpToDate>false</LinksUpToDate>
  <CharactersWithSpaces>6191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VModi@citilabs.com</dc:creator>
  <cp:lastModifiedBy>KNCILHC</cp:lastModifiedBy>
  <cp:revision>19</cp:revision>
  <cp:lastPrinted>2012-11-16T20:01:00Z</cp:lastPrinted>
  <dcterms:created xsi:type="dcterms:W3CDTF">2013-03-06T19:30:00Z</dcterms:created>
  <dcterms:modified xsi:type="dcterms:W3CDTF">2013-03-27T19:33:00Z</dcterms:modified>
</cp:coreProperties>
</file>